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487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487295"/>
                    </a:xfrm>
                    <a:prstGeom prst="rect">
                      <a:avLst/>
                    </a:prstGeom>
                    <a:noFill/>
                  </pic:spPr>
                </pic:pic>
              </a:graphicData>
            </a:graphic>
          </wp:anchor>
        </w:drawing>
      </w:r>
    </w:p>
    <w:p>
      <w:pPr>
        <w:sectPr>
          <w:pgSz w:w="11900" w:h="16838" w:orient="portrait"/>
          <w:cols w:equalWidth="0" w:num="1">
            <w:col w:w="10940"/>
          </w:cols>
          <w:pgMar w:left="480" w:top="236" w:right="479" w:bottom="16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LSV Associates,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43" w:lineRule="exact"/>
        <w:rPr>
          <w:sz w:val="24"/>
          <w:szCs w:val="24"/>
          <w:color w:val="auto"/>
        </w:rPr>
      </w:pPr>
    </w:p>
    <w:p>
      <w:pPr>
        <w:sectPr>
          <w:pgSz w:w="11900" w:h="16838" w:orient="portrait"/>
          <w:cols w:equalWidth="0" w:num="2">
            <w:col w:w="4720" w:space="280"/>
            <w:col w:w="5940"/>
          </w:cols>
          <w:pgMar w:left="480" w:top="236" w:right="479" w:bottom="167" w:gutter="0" w:footer="0" w:header="0"/>
          <w:type w:val="continuous"/>
        </w:sectPr>
      </w:pPr>
    </w:p>
    <w:p>
      <w:pPr>
        <w:spacing w:after="0" w:line="1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LSV CAPITAL</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MANAGEMENT, LLC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2884 SAND HILL ROAD,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121</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00" w:type="dxa"/>
            <w:vAlign w:val="bottom"/>
          </w:tcPr>
          <w:p>
            <w:pPr>
              <w:ind w:left="40"/>
              <w:spacing w:after="0"/>
              <w:rPr>
                <w:sz w:val="20"/>
                <w:szCs w:val="20"/>
                <w:color w:val="auto"/>
              </w:rPr>
            </w:pPr>
            <w:r>
              <w:rPr>
                <w:rFonts w:ascii="Arial" w:cs="Arial" w:eastAsia="Arial" w:hAnsi="Arial"/>
                <w:sz w:val="20"/>
                <w:szCs w:val="20"/>
                <w:color w:val="0000FF"/>
              </w:rPr>
              <w:t>MENLO</w:t>
            </w:r>
          </w:p>
        </w:tc>
        <w:tc>
          <w:tcPr>
            <w:tcW w:w="800" w:type="dxa"/>
            <w:vAlign w:val="bottom"/>
            <w:vMerge w:val="restart"/>
          </w:tcPr>
          <w:p>
            <w:pPr>
              <w:ind w:left="16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94025</w:t>
            </w:r>
          </w:p>
        </w:tc>
        <w:tc>
          <w:tcPr>
            <w:tcW w:w="0" w:type="dxa"/>
            <w:vAlign w:val="bottom"/>
          </w:tcPr>
          <w:p>
            <w:pPr>
              <w:spacing w:after="0"/>
              <w:rPr>
                <w:sz w:val="1"/>
                <w:szCs w:val="1"/>
                <w:color w:val="auto"/>
              </w:rPr>
            </w:pPr>
          </w:p>
        </w:tc>
      </w:tr>
      <w:tr>
        <w:trPr>
          <w:trHeight w:val="128"/>
        </w:trPr>
        <w:tc>
          <w:tcPr>
            <w:tcW w:w="900" w:type="dxa"/>
            <w:vAlign w:val="bottom"/>
            <w:vMerge w:val="restart"/>
          </w:tcPr>
          <w:p>
            <w:pPr>
              <w:ind w:left="40"/>
              <w:spacing w:after="0"/>
              <w:rPr>
                <w:sz w:val="20"/>
                <w:szCs w:val="20"/>
                <w:color w:val="auto"/>
              </w:rPr>
            </w:pPr>
            <w:r>
              <w:rPr>
                <w:rFonts w:ascii="Arial" w:cs="Arial" w:eastAsia="Arial" w:hAnsi="Arial"/>
                <w:sz w:val="20"/>
                <w:szCs w:val="20"/>
                <w:color w:val="0000FF"/>
              </w:rPr>
              <w:t>PARK</w:t>
            </w: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07/16/2020</w:t>
      </w:r>
    </w:p>
    <w:p>
      <w:pPr>
        <w:spacing w:after="0" w:line="200" w:lineRule="exact"/>
        <w:rPr>
          <w:sz w:val="24"/>
          <w:szCs w:val="24"/>
          <w:color w:val="auto"/>
        </w:rPr>
      </w:pPr>
    </w:p>
    <w:p>
      <w:pPr>
        <w:spacing w:after="0" w:line="313" w:lineRule="exact"/>
        <w:rPr>
          <w:sz w:val="24"/>
          <w:szCs w:val="24"/>
          <w:color w:val="auto"/>
        </w:rPr>
      </w:pPr>
    </w:p>
    <w:p>
      <w:pPr>
        <w:ind w:right="480" w:firstLine="9"/>
        <w:spacing w:after="0" w:line="239"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60"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60" w:right="320" w:hanging="304"/>
        <w:spacing w:after="0" w:line="184" w:lineRule="auto"/>
        <w:tabs>
          <w:tab w:leader="none" w:pos="460"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05" w:lineRule="exact"/>
        <w:rPr>
          <w:sz w:val="24"/>
          <w:szCs w:val="24"/>
          <w:color w:val="auto"/>
        </w:rPr>
      </w:pPr>
    </w:p>
    <w:p>
      <w:pPr>
        <w:sectPr>
          <w:pgSz w:w="11900" w:h="16838" w:orient="portrait"/>
          <w:cols w:equalWidth="0" w:num="3">
            <w:col w:w="4277" w:space="720"/>
            <w:col w:w="3003" w:space="260"/>
            <w:col w:w="2680"/>
          </w:cols>
          <w:pgMar w:left="480" w:top="236" w:right="479" w:bottom="167"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5593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59371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8"/>
              <w:spacing w:after="0"/>
              <w:rPr>
                <w:sz w:val="20"/>
                <w:szCs w:val="20"/>
                <w:color w:val="auto"/>
              </w:rPr>
            </w:pPr>
            <w:r>
              <w:rPr>
                <w:rFonts w:ascii="Arial" w:cs="Arial" w:eastAsia="Arial" w:hAnsi="Arial"/>
                <w:sz w:val="20"/>
                <w:szCs w:val="20"/>
                <w:color w:val="0000FF"/>
                <w:w w:val="87"/>
              </w:rPr>
              <w:t>1,633,743</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222,752</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683,523</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A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39,758</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59,998</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7"/>
              </w:rPr>
              <w:t>8,175</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150,801</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B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11,110</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8"/>
              </w:rPr>
              <w:t>137,286</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28"/>
              <w:spacing w:after="0"/>
              <w:rPr>
                <w:sz w:val="20"/>
                <w:szCs w:val="20"/>
                <w:color w:val="auto"/>
              </w:rPr>
            </w:pPr>
            <w:r>
              <w:rPr>
                <w:rFonts w:ascii="Arial" w:cs="Arial" w:eastAsia="Arial" w:hAnsi="Arial"/>
                <w:sz w:val="20"/>
                <w:szCs w:val="20"/>
                <w:color w:val="0000FF"/>
                <w:w w:val="84"/>
              </w:rPr>
              <w:t>18,705</w:t>
            </w:r>
          </w:p>
        </w:tc>
        <w:tc>
          <w:tcPr>
            <w:tcW w:w="980" w:type="dxa"/>
            <w:vAlign w:val="bottom"/>
            <w:vMerge w:val="restart"/>
          </w:tcPr>
          <w:p>
            <w:pPr>
              <w:jc w:val="right"/>
              <w:ind w:right="333"/>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96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68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-4001770</wp:posOffset>
            </wp:positionV>
            <wp:extent cx="6927850" cy="4002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002405"/>
                    </a:xfrm>
                    <a:prstGeom prst="rect">
                      <a:avLst/>
                    </a:prstGeom>
                    <a:noFill/>
                  </pic:spPr>
                </pic:pic>
              </a:graphicData>
            </a:graphic>
          </wp:anchor>
        </w:drawing>
      </w:r>
    </w:p>
    <w:p>
      <w:pPr>
        <w:sectPr>
          <w:pgSz w:w="11900" w:h="16838" w:orient="portrait"/>
          <w:cols w:equalWidth="0" w:num="1">
            <w:col w:w="10940"/>
          </w:cols>
          <w:pgMar w:left="480" w:top="236" w:right="479" w:bottom="16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010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2010410"/>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4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3"/>
          </w:tcPr>
          <w:p>
            <w:pPr>
              <w:ind w:left="80"/>
              <w:spacing w:after="0"/>
              <w:rPr>
                <w:sz w:val="20"/>
                <w:szCs w:val="20"/>
                <w:color w:val="auto"/>
              </w:rPr>
            </w:pPr>
            <w:r>
              <w:rPr>
                <w:rFonts w:ascii="Arial" w:cs="Arial" w:eastAsia="Arial" w:hAnsi="Arial"/>
                <w:sz w:val="20"/>
                <w:szCs w:val="20"/>
                <w:color w:val="0000FF"/>
                <w:w w:val="99"/>
              </w:rPr>
              <w:t>Series C Convertible Preferred</w:t>
            </w:r>
          </w:p>
        </w:tc>
        <w:tc>
          <w:tcPr>
            <w:tcW w:w="1120" w:type="dxa"/>
            <w:vAlign w:val="bottom"/>
            <w:gridSpan w:val="2"/>
            <w:vMerge w:val="restart"/>
          </w:tcPr>
          <w:p>
            <w:pPr>
              <w:ind w:left="560"/>
              <w:spacing w:after="0"/>
              <w:rPr>
                <w:sz w:val="20"/>
                <w:szCs w:val="20"/>
                <w:color w:val="auto"/>
              </w:rPr>
            </w:pPr>
            <w:r>
              <w:rPr>
                <w:rFonts w:ascii="Arial" w:cs="Arial" w:eastAsia="Arial" w:hAnsi="Arial"/>
                <w:sz w:val="13"/>
                <w:szCs w:val="13"/>
                <w:color w:val="008000"/>
              </w:rPr>
              <w:t>(7)</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right"/>
              <w:ind w:right="56"/>
              <w:spacing w:after="0"/>
              <w:rPr>
                <w:sz w:val="20"/>
                <w:szCs w:val="20"/>
                <w:color w:val="auto"/>
              </w:rPr>
            </w:pPr>
            <w:r>
              <w:rPr>
                <w:rFonts w:ascii="Arial" w:cs="Arial" w:eastAsia="Arial" w:hAnsi="Arial"/>
                <w:sz w:val="20"/>
                <w:szCs w:val="20"/>
                <w:color w:val="0000FF"/>
              </w:rPr>
              <w:t>664,660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4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3"/>
          </w:tcPr>
          <w:p>
            <w:pPr>
              <w:ind w:left="80"/>
              <w:spacing w:after="0"/>
              <w:rPr>
                <w:sz w:val="20"/>
                <w:szCs w:val="20"/>
                <w:color w:val="auto"/>
              </w:rPr>
            </w:pPr>
            <w:r>
              <w:rPr>
                <w:rFonts w:ascii="Arial" w:cs="Arial" w:eastAsia="Arial" w:hAnsi="Arial"/>
                <w:sz w:val="20"/>
                <w:szCs w:val="20"/>
                <w:color w:val="0000FF"/>
                <w:w w:val="99"/>
              </w:rPr>
              <w:t>Series C Convertible Preferred</w:t>
            </w:r>
          </w:p>
        </w:tc>
        <w:tc>
          <w:tcPr>
            <w:tcW w:w="1120" w:type="dxa"/>
            <w:vAlign w:val="bottom"/>
            <w:gridSpan w:val="2"/>
            <w:vMerge w:val="restart"/>
          </w:tcPr>
          <w:p>
            <w:pPr>
              <w:ind w:left="560"/>
              <w:spacing w:after="0"/>
              <w:rPr>
                <w:sz w:val="20"/>
                <w:szCs w:val="20"/>
                <w:color w:val="auto"/>
              </w:rPr>
            </w:pPr>
            <w:r>
              <w:rPr>
                <w:rFonts w:ascii="Arial" w:cs="Arial" w:eastAsia="Arial" w:hAnsi="Arial"/>
                <w:sz w:val="13"/>
                <w:szCs w:val="13"/>
                <w:color w:val="008000"/>
              </w:rPr>
              <w:t>(7)</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right"/>
              <w:ind w:right="116"/>
              <w:spacing w:after="0"/>
              <w:rPr>
                <w:sz w:val="20"/>
                <w:szCs w:val="20"/>
                <w:color w:val="auto"/>
              </w:rPr>
            </w:pPr>
            <w:r>
              <w:rPr>
                <w:rFonts w:ascii="Arial" w:cs="Arial" w:eastAsia="Arial" w:hAnsi="Arial"/>
                <w:sz w:val="20"/>
                <w:szCs w:val="20"/>
                <w:color w:val="0000FF"/>
              </w:rPr>
              <w:t>38,660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4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86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4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LSV Associates, LLC</w:t>
              </w:r>
            </w:hyperlink>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gridSpan w:val="2"/>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80"/>
              <w:spacing w:after="0"/>
              <w:rPr>
                <w:sz w:val="20"/>
                <w:szCs w:val="20"/>
                <w:color w:val="auto"/>
              </w:rPr>
            </w:pPr>
            <w:r>
              <w:rPr>
                <w:rFonts w:ascii="Arial" w:cs="Arial" w:eastAsia="Arial" w:hAnsi="Arial"/>
                <w:sz w:val="15"/>
                <w:szCs w:val="15"/>
                <w:color w:val="auto"/>
              </w:rPr>
              <w:t>(First)</w:t>
            </w:r>
          </w:p>
        </w:tc>
        <w:tc>
          <w:tcPr>
            <w:tcW w:w="112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4"/>
          </w:tcPr>
          <w:p>
            <w:pPr>
              <w:ind w:left="20"/>
              <w:spacing w:after="0"/>
              <w:rPr>
                <w:sz w:val="20"/>
                <w:szCs w:val="20"/>
                <w:color w:val="auto"/>
              </w:rPr>
            </w:pPr>
            <w:r>
              <w:rPr>
                <w:rFonts w:ascii="Arial" w:cs="Arial" w:eastAsia="Arial" w:hAnsi="Arial"/>
                <w:sz w:val="20"/>
                <w:szCs w:val="20"/>
                <w:color w:val="0000FF"/>
              </w:rPr>
              <w:t>C/O LSV CAPITAL MANAGEMENT, LLC</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4"/>
          </w:tcPr>
          <w:p>
            <w:pPr>
              <w:ind w:left="20"/>
              <w:spacing w:after="0"/>
              <w:rPr>
                <w:sz w:val="20"/>
                <w:szCs w:val="20"/>
                <w:color w:val="auto"/>
              </w:rPr>
            </w:pPr>
            <w:r>
              <w:rPr>
                <w:rFonts w:ascii="Arial" w:cs="Arial" w:eastAsia="Arial" w:hAnsi="Arial"/>
                <w:sz w:val="20"/>
                <w:szCs w:val="20"/>
                <w:color w:val="0000FF"/>
              </w:rPr>
              <w:t>2884 SAND HILL ROAD, SUITE 121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400" w:type="dxa"/>
            <w:vAlign w:val="bottom"/>
          </w:tcPr>
          <w:p>
            <w:pPr>
              <w:ind w:left="80"/>
              <w:spacing w:after="0"/>
              <w:rPr>
                <w:sz w:val="20"/>
                <w:szCs w:val="20"/>
                <w:color w:val="auto"/>
              </w:rPr>
            </w:pPr>
            <w:r>
              <w:rPr>
                <w:rFonts w:ascii="Arial" w:cs="Arial" w:eastAsia="Arial" w:hAnsi="Arial"/>
                <w:sz w:val="20"/>
                <w:szCs w:val="20"/>
                <w:color w:val="0000FF"/>
              </w:rPr>
              <w:t>CA</w:t>
            </w:r>
          </w:p>
        </w:tc>
        <w:tc>
          <w:tcPr>
            <w:tcW w:w="1120" w:type="dxa"/>
            <w:vAlign w:val="bottom"/>
            <w:gridSpan w:val="2"/>
          </w:tcPr>
          <w:p>
            <w:pPr>
              <w:ind w:left="60"/>
              <w:spacing w:after="0"/>
              <w:rPr>
                <w:sz w:val="20"/>
                <w:szCs w:val="20"/>
                <w:color w:val="auto"/>
              </w:rPr>
            </w:pPr>
            <w:r>
              <w:rPr>
                <w:rFonts w:ascii="Arial" w:cs="Arial" w:eastAsia="Arial" w:hAnsi="Arial"/>
                <w:sz w:val="20"/>
                <w:szCs w:val="20"/>
                <w:color w:val="0000FF"/>
              </w:rPr>
              <w:t>94025</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gridSpan w:val="2"/>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00" w:type="dxa"/>
            <w:vAlign w:val="bottom"/>
          </w:tcPr>
          <w:p>
            <w:pPr>
              <w:ind w:left="80"/>
              <w:spacing w:after="0"/>
              <w:rPr>
                <w:sz w:val="20"/>
                <w:szCs w:val="20"/>
                <w:color w:val="auto"/>
              </w:rPr>
            </w:pPr>
            <w:r>
              <w:rPr>
                <w:rFonts w:ascii="Arial" w:cs="Arial" w:eastAsia="Arial" w:hAnsi="Arial"/>
                <w:sz w:val="15"/>
                <w:szCs w:val="15"/>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Arial" w:cs="Arial" w:eastAsia="Arial" w:hAnsi="Arial"/>
                <w:sz w:val="24"/>
                <w:szCs w:val="24"/>
                <w:u w:val="single" w:color="auto"/>
                <w:color w:val="0000EE"/>
                <w:w w:val="99"/>
              </w:rPr>
            </w:pPr>
            <w:hyperlink r:id="rId18">
              <w:r>
                <w:rPr>
                  <w:rFonts w:ascii="Arial" w:cs="Arial" w:eastAsia="Arial" w:hAnsi="Arial"/>
                  <w:sz w:val="24"/>
                  <w:szCs w:val="24"/>
                  <w:u w:val="single" w:color="auto"/>
                  <w:color w:val="0000EE"/>
                  <w:w w:val="99"/>
                </w:rPr>
                <w:t>Lightstone Ventures, L.P.</w:t>
              </w:r>
            </w:hyperlink>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gridSpan w:val="2"/>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80"/>
              <w:spacing w:after="0"/>
              <w:rPr>
                <w:sz w:val="20"/>
                <w:szCs w:val="20"/>
                <w:color w:val="auto"/>
              </w:rPr>
            </w:pPr>
            <w:r>
              <w:rPr>
                <w:rFonts w:ascii="Arial" w:cs="Arial" w:eastAsia="Arial" w:hAnsi="Arial"/>
                <w:sz w:val="15"/>
                <w:szCs w:val="15"/>
                <w:color w:val="auto"/>
              </w:rPr>
              <w:t>(First)</w:t>
            </w:r>
          </w:p>
        </w:tc>
        <w:tc>
          <w:tcPr>
            <w:tcW w:w="112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-3552825</wp:posOffset>
            </wp:positionV>
            <wp:extent cx="6937375" cy="9319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6937375" cy="9319895"/>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MENLO PARK  CA</w:t>
      </w:r>
    </w:p>
    <w:p>
      <w:pPr>
        <w:spacing w:after="0" w:line="37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2753995" cy="2010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Lightstone Ventures (A), L.P.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400" w:type="dxa"/>
            <w:vAlign w:val="bottom"/>
          </w:tcPr>
          <w:p>
            <w:pPr>
              <w:ind w:left="80"/>
              <w:spacing w:after="0"/>
              <w:rPr>
                <w:sz w:val="20"/>
                <w:szCs w:val="20"/>
                <w:color w:val="auto"/>
              </w:rPr>
            </w:pPr>
            <w:r>
              <w:rPr>
                <w:rFonts w:ascii="Arial" w:cs="Arial" w:eastAsia="Arial" w:hAnsi="Arial"/>
                <w:sz w:val="20"/>
                <w:szCs w:val="20"/>
                <w:color w:val="0000FF"/>
              </w:rPr>
              <w:t>CA</w:t>
            </w:r>
          </w:p>
        </w:tc>
        <w:tc>
          <w:tcPr>
            <w:tcW w:w="1400" w:type="dxa"/>
            <w:vAlign w:val="bottom"/>
          </w:tcPr>
          <w:p>
            <w:pPr>
              <w:ind w:left="60"/>
              <w:spacing w:after="0"/>
              <w:rPr>
                <w:sz w:val="20"/>
                <w:szCs w:val="20"/>
                <w:color w:val="auto"/>
              </w:rPr>
            </w:pPr>
            <w:r>
              <w:rPr>
                <w:rFonts w:ascii="Arial" w:cs="Arial" w:eastAsia="Arial" w:hAnsi="Arial"/>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00" w:type="dxa"/>
            <w:vAlign w:val="bottom"/>
          </w:tcPr>
          <w:p>
            <w:pPr>
              <w:ind w:left="80"/>
              <w:spacing w:after="0"/>
              <w:rPr>
                <w:sz w:val="20"/>
                <w:szCs w:val="20"/>
                <w:color w:val="auto"/>
              </w:rPr>
            </w:pPr>
            <w:r>
              <w:rPr>
                <w:rFonts w:ascii="Arial" w:cs="Arial" w:eastAsia="Arial" w:hAnsi="Arial"/>
                <w:sz w:val="15"/>
                <w:szCs w:val="15"/>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720" w:type="dxa"/>
            <w:vAlign w:val="bottom"/>
            <w:gridSpan w:val="2"/>
          </w:tcPr>
          <w:p>
            <w:pPr>
              <w:ind w:left="20"/>
              <w:spacing w:after="0"/>
              <w:rPr>
                <w:rFonts w:ascii="Arial" w:cs="Arial" w:eastAsia="Arial" w:hAnsi="Arial"/>
                <w:sz w:val="24"/>
                <w:szCs w:val="24"/>
                <w:u w:val="single" w:color="auto"/>
                <w:color w:val="0000EE"/>
                <w:w w:val="92"/>
              </w:rPr>
            </w:pPr>
            <w:hyperlink r:id="rId22">
              <w:r>
                <w:rPr>
                  <w:rFonts w:ascii="Arial" w:cs="Arial" w:eastAsia="Arial" w:hAnsi="Arial"/>
                  <w:sz w:val="24"/>
                  <w:szCs w:val="24"/>
                  <w:u w:val="single" w:color="auto"/>
                  <w:color w:val="0000EE"/>
                  <w:w w:val="92"/>
                </w:rPr>
                <w:t>Lightstone Ventures II, L.P.</w:t>
              </w:r>
            </w:hyperlink>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80"/>
              <w:spacing w:after="0"/>
              <w:rPr>
                <w:sz w:val="20"/>
                <w:szCs w:val="20"/>
                <w:color w:val="auto"/>
              </w:rPr>
            </w:pPr>
            <w:r>
              <w:rPr>
                <w:rFonts w:ascii="Arial" w:cs="Arial" w:eastAsia="Arial" w:hAnsi="Arial"/>
                <w:sz w:val="15"/>
                <w:szCs w:val="15"/>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-722630</wp:posOffset>
            </wp:positionV>
            <wp:extent cx="2753995" cy="2010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000" w:type="dxa"/>
            <w:vAlign w:val="bottom"/>
          </w:tcPr>
          <w:p>
            <w:pPr>
              <w:ind w:left="80"/>
              <w:spacing w:after="0"/>
              <w:rPr>
                <w:sz w:val="20"/>
                <w:szCs w:val="20"/>
                <w:color w:val="auto"/>
              </w:rPr>
            </w:pPr>
            <w:r>
              <w:rPr>
                <w:rFonts w:ascii="Arial" w:cs="Arial" w:eastAsia="Arial" w:hAnsi="Arial"/>
                <w:sz w:val="20"/>
                <w:szCs w:val="20"/>
                <w:color w:val="0000FF"/>
              </w:rPr>
              <w:t>CA</w:t>
            </w:r>
          </w:p>
        </w:tc>
        <w:tc>
          <w:tcPr>
            <w:tcW w:w="1800" w:type="dxa"/>
            <w:vAlign w:val="bottom"/>
          </w:tcPr>
          <w:p>
            <w:pPr>
              <w:ind w:left="460"/>
              <w:spacing w:after="0"/>
              <w:rPr>
                <w:sz w:val="20"/>
                <w:szCs w:val="20"/>
                <w:color w:val="auto"/>
              </w:rPr>
            </w:pPr>
            <w:r>
              <w:rPr>
                <w:rFonts w:ascii="Arial" w:cs="Arial" w:eastAsia="Arial" w:hAnsi="Arial"/>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67310</wp:posOffset>
            </wp:positionV>
            <wp:extent cx="2753995" cy="457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753995" cy="457200"/>
                    </a:xfrm>
                    <a:prstGeom prst="rect">
                      <a:avLst/>
                    </a:prstGeom>
                    <a:noFill/>
                  </pic:spPr>
                </pic:pic>
              </a:graphicData>
            </a:graphic>
          </wp:anchor>
        </w:drawing>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194" w:right="479" w:bottom="0" w:gutter="0" w:footer="0" w:header="0"/>
        </w:sectPr>
      </w:pPr>
    </w:p>
    <w:p>
      <w:pPr>
        <w:ind w:left="140"/>
        <w:spacing w:after="0"/>
        <w:rPr>
          <w:rFonts w:ascii="Arial" w:cs="Arial" w:eastAsia="Arial" w:hAnsi="Arial"/>
          <w:sz w:val="22"/>
          <w:szCs w:val="22"/>
          <w:u w:val="single" w:color="auto"/>
          <w:color w:val="0000EE"/>
        </w:rPr>
      </w:pPr>
      <w:hyperlink r:id="rId25">
        <w:r>
          <w:rPr>
            <w:rFonts w:ascii="Arial" w:cs="Arial" w:eastAsia="Arial" w:hAnsi="Arial"/>
            <w:sz w:val="22"/>
            <w:szCs w:val="22"/>
            <w:u w:val="single" w:color="auto"/>
            <w:color w:val="0000EE"/>
          </w:rPr>
          <w:t>Lightstone Ventures II (A), L.P.</w:t>
        </w:r>
      </w:hyperlink>
    </w:p>
    <w:p>
      <w:pPr>
        <w:sectPr>
          <w:pgSz w:w="11900" w:h="16838" w:orient="portrait"/>
          <w:cols w:equalWidth="0" w:num="1">
            <w:col w:w="10940"/>
          </w:cols>
          <w:pgMar w:left="480" w:top="194" w:right="479" w:bottom="0" w:gutter="0" w:footer="0" w:header="0"/>
          <w:type w:val="continuous"/>
        </w:sectPr>
      </w:pPr>
    </w:p>
    <w:bookmarkStart w:id="2" w:name="page3"/>
    <w:bookmarkEnd w:id="2"/>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9577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773045" cy="9577070"/>
                    </a:xfrm>
                    <a:prstGeom prst="rect">
                      <a:avLst/>
                    </a:prstGeom>
                    <a:noFill/>
                  </pic:spPr>
                </pic:pic>
              </a:graphicData>
            </a:graphic>
          </wp:anchor>
        </w:drawing>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240" w:type="dxa"/>
            <w:vAlign w:val="bottom"/>
          </w:tcPr>
          <w:p>
            <w:pPr>
              <w:ind w:left="80"/>
              <w:spacing w:after="0"/>
              <w:rPr>
                <w:sz w:val="20"/>
                <w:szCs w:val="20"/>
                <w:color w:val="auto"/>
              </w:rPr>
            </w:pPr>
            <w:r>
              <w:rPr>
                <w:rFonts w:ascii="Arial" w:cs="Arial" w:eastAsia="Arial" w:hAnsi="Arial"/>
                <w:sz w:val="20"/>
                <w:szCs w:val="20"/>
                <w:color w:val="0000FF"/>
              </w:rPr>
              <w:t>CA</w:t>
            </w:r>
          </w:p>
        </w:tc>
        <w:tc>
          <w:tcPr>
            <w:tcW w:w="1560" w:type="dxa"/>
            <w:vAlign w:val="bottom"/>
          </w:tcPr>
          <w:p>
            <w:pPr>
              <w:ind w:left="220"/>
              <w:spacing w:after="0"/>
              <w:rPr>
                <w:sz w:val="20"/>
                <w:szCs w:val="20"/>
                <w:color w:val="auto"/>
              </w:rPr>
            </w:pPr>
            <w:r>
              <w:rPr>
                <w:rFonts w:ascii="Arial" w:cs="Arial" w:eastAsia="Arial" w:hAnsi="Arial"/>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240" w:type="dxa"/>
            <w:vAlign w:val="bottom"/>
          </w:tcPr>
          <w:p>
            <w:pPr>
              <w:ind w:left="8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560" w:type="dxa"/>
            <w:vAlign w:val="bottom"/>
            <w:gridSpan w:val="2"/>
          </w:tcPr>
          <w:p>
            <w:pPr>
              <w:ind w:left="20"/>
              <w:spacing w:after="0"/>
              <w:rPr>
                <w:rFonts w:ascii="Arial" w:cs="Arial" w:eastAsia="Arial" w:hAnsi="Arial"/>
                <w:sz w:val="24"/>
                <w:szCs w:val="24"/>
                <w:u w:val="single" w:color="auto"/>
                <w:color w:val="0000EE"/>
              </w:rPr>
            </w:pPr>
            <w:hyperlink r:id="rId27">
              <w:r>
                <w:rPr>
                  <w:rFonts w:ascii="Arial" w:cs="Arial" w:eastAsia="Arial" w:hAnsi="Arial"/>
                  <w:sz w:val="24"/>
                  <w:szCs w:val="24"/>
                  <w:u w:val="single" w:color="auto"/>
                  <w:color w:val="0000EE"/>
                </w:rPr>
                <w:t>LSV Associates II, LLC</w:t>
              </w:r>
            </w:hyperlink>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240" w:type="dxa"/>
            <w:vAlign w:val="bottom"/>
          </w:tcPr>
          <w:p>
            <w:pPr>
              <w:ind w:left="8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000" w:type="dxa"/>
            <w:vAlign w:val="bottom"/>
          </w:tcPr>
          <w:p>
            <w:pPr>
              <w:ind w:left="80"/>
              <w:spacing w:after="0"/>
              <w:rPr>
                <w:sz w:val="20"/>
                <w:szCs w:val="20"/>
                <w:color w:val="auto"/>
              </w:rPr>
            </w:pPr>
            <w:r>
              <w:rPr>
                <w:rFonts w:ascii="Arial" w:cs="Arial" w:eastAsia="Arial" w:hAnsi="Arial"/>
                <w:sz w:val="20"/>
                <w:szCs w:val="20"/>
                <w:color w:val="0000FF"/>
              </w:rPr>
              <w:t>CA</w:t>
            </w:r>
          </w:p>
        </w:tc>
        <w:tc>
          <w:tcPr>
            <w:tcW w:w="1800" w:type="dxa"/>
            <w:vAlign w:val="bottom"/>
          </w:tcPr>
          <w:p>
            <w:pPr>
              <w:ind w:left="460"/>
              <w:spacing w:after="0"/>
              <w:rPr>
                <w:sz w:val="20"/>
                <w:szCs w:val="20"/>
                <w:color w:val="auto"/>
              </w:rPr>
            </w:pPr>
            <w:r>
              <w:rPr>
                <w:rFonts w:ascii="Arial" w:cs="Arial" w:eastAsia="Arial" w:hAnsi="Arial"/>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20" w:type="dxa"/>
            <w:vAlign w:val="bottom"/>
            <w:gridSpan w:val="2"/>
          </w:tcPr>
          <w:p>
            <w:pPr>
              <w:ind w:left="20"/>
              <w:spacing w:after="0"/>
              <w:rPr>
                <w:rFonts w:ascii="Arial" w:cs="Arial" w:eastAsia="Arial" w:hAnsi="Arial"/>
                <w:sz w:val="24"/>
                <w:szCs w:val="24"/>
                <w:u w:val="single" w:color="auto"/>
                <w:color w:val="0000EE"/>
              </w:rPr>
            </w:pPr>
            <w:hyperlink r:id="rId28">
              <w:r>
                <w:rPr>
                  <w:rFonts w:ascii="Arial" w:cs="Arial" w:eastAsia="Arial" w:hAnsi="Arial"/>
                  <w:sz w:val="24"/>
                  <w:szCs w:val="24"/>
                  <w:u w:val="single" w:color="auto"/>
                  <w:color w:val="0000EE"/>
                </w:rPr>
                <w:t>Carusi Michael A</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000" w:type="dxa"/>
            <w:vAlign w:val="bottom"/>
          </w:tcPr>
          <w:p>
            <w:pPr>
              <w:ind w:left="80"/>
              <w:spacing w:after="0"/>
              <w:rPr>
                <w:sz w:val="20"/>
                <w:szCs w:val="20"/>
                <w:color w:val="auto"/>
              </w:rPr>
            </w:pPr>
            <w:r>
              <w:rPr>
                <w:rFonts w:ascii="Arial" w:cs="Arial" w:eastAsia="Arial" w:hAnsi="Arial"/>
                <w:sz w:val="20"/>
                <w:szCs w:val="20"/>
                <w:color w:val="0000FF"/>
              </w:rPr>
              <w:t>CA</w:t>
            </w:r>
          </w:p>
        </w:tc>
        <w:tc>
          <w:tcPr>
            <w:tcW w:w="1800" w:type="dxa"/>
            <w:vAlign w:val="bottom"/>
          </w:tcPr>
          <w:p>
            <w:pPr>
              <w:ind w:left="460"/>
              <w:spacing w:after="0"/>
              <w:rPr>
                <w:sz w:val="20"/>
                <w:szCs w:val="20"/>
                <w:color w:val="auto"/>
              </w:rPr>
            </w:pPr>
            <w:r>
              <w:rPr>
                <w:rFonts w:ascii="Arial" w:cs="Arial" w:eastAsia="Arial" w:hAnsi="Arial"/>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1320" w:type="dxa"/>
            <w:vAlign w:val="bottom"/>
          </w:tcPr>
          <w:p>
            <w:pPr>
              <w:ind w:left="20"/>
              <w:spacing w:after="0"/>
              <w:rPr>
                <w:rFonts w:ascii="Arial" w:cs="Arial" w:eastAsia="Arial" w:hAnsi="Arial"/>
                <w:sz w:val="24"/>
                <w:szCs w:val="24"/>
                <w:u w:val="single" w:color="auto"/>
                <w:color w:val="0000EE"/>
                <w:w w:val="92"/>
              </w:rPr>
            </w:pPr>
            <w:hyperlink r:id="rId29">
              <w:r>
                <w:rPr>
                  <w:rFonts w:ascii="Arial" w:cs="Arial" w:eastAsia="Arial" w:hAnsi="Arial"/>
                  <w:sz w:val="24"/>
                  <w:szCs w:val="24"/>
                  <w:u w:val="single" w:color="auto"/>
                  <w:color w:val="0000EE"/>
                  <w:w w:val="92"/>
                </w:rPr>
                <w:t>George Jean</w:t>
              </w:r>
            </w:hyperlink>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000" w:type="dxa"/>
            <w:vAlign w:val="bottom"/>
          </w:tcPr>
          <w:p>
            <w:pPr>
              <w:ind w:left="80"/>
              <w:spacing w:after="0"/>
              <w:rPr>
                <w:sz w:val="20"/>
                <w:szCs w:val="20"/>
                <w:color w:val="auto"/>
              </w:rPr>
            </w:pPr>
            <w:r>
              <w:rPr>
                <w:rFonts w:ascii="Arial" w:cs="Arial" w:eastAsia="Arial" w:hAnsi="Arial"/>
                <w:sz w:val="20"/>
                <w:szCs w:val="20"/>
                <w:color w:val="0000FF"/>
              </w:rPr>
              <w:t>CA</w:t>
            </w:r>
          </w:p>
        </w:tc>
        <w:tc>
          <w:tcPr>
            <w:tcW w:w="1800" w:type="dxa"/>
            <w:vAlign w:val="bottom"/>
          </w:tcPr>
          <w:p>
            <w:pPr>
              <w:ind w:left="460"/>
              <w:spacing w:after="0"/>
              <w:rPr>
                <w:sz w:val="20"/>
                <w:szCs w:val="20"/>
                <w:color w:val="auto"/>
              </w:rPr>
            </w:pPr>
            <w:r>
              <w:rPr>
                <w:rFonts w:ascii="Arial" w:cs="Arial" w:eastAsia="Arial" w:hAnsi="Arial"/>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20" w:type="dxa"/>
            <w:vAlign w:val="bottom"/>
            <w:gridSpan w:val="2"/>
          </w:tcPr>
          <w:p>
            <w:pPr>
              <w:ind w:left="20"/>
              <w:spacing w:after="0"/>
              <w:rPr>
                <w:rFonts w:ascii="Arial" w:cs="Arial" w:eastAsia="Arial" w:hAnsi="Arial"/>
                <w:sz w:val="24"/>
                <w:szCs w:val="24"/>
                <w:u w:val="single" w:color="auto"/>
                <w:color w:val="0000EE"/>
              </w:rPr>
            </w:pPr>
            <w:hyperlink r:id="rId30">
              <w:r>
                <w:rPr>
                  <w:rFonts w:ascii="Arial" w:cs="Arial" w:eastAsia="Arial" w:hAnsi="Arial"/>
                  <w:sz w:val="24"/>
                  <w:szCs w:val="24"/>
                  <w:u w:val="single" w:color="auto"/>
                  <w:color w:val="0000EE"/>
                </w:rPr>
                <w:t>Plain Henry A JR</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LSV CAPITAL MANAGEMENT,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2884 SAND HILL ROAD, SUITE 121</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000" w:type="dxa"/>
            <w:vAlign w:val="bottom"/>
          </w:tcPr>
          <w:p>
            <w:pPr>
              <w:ind w:left="80"/>
              <w:spacing w:after="0"/>
              <w:rPr>
                <w:sz w:val="20"/>
                <w:szCs w:val="20"/>
                <w:color w:val="auto"/>
              </w:rPr>
            </w:pPr>
            <w:r>
              <w:rPr>
                <w:rFonts w:ascii="Arial" w:cs="Arial" w:eastAsia="Arial" w:hAnsi="Arial"/>
                <w:sz w:val="20"/>
                <w:szCs w:val="20"/>
                <w:color w:val="0000FF"/>
              </w:rPr>
              <w:t>CA</w:t>
            </w:r>
          </w:p>
        </w:tc>
        <w:tc>
          <w:tcPr>
            <w:tcW w:w="1800" w:type="dxa"/>
            <w:vAlign w:val="bottom"/>
          </w:tcPr>
          <w:p>
            <w:pPr>
              <w:ind w:left="460"/>
              <w:spacing w:after="0"/>
              <w:rPr>
                <w:sz w:val="20"/>
                <w:szCs w:val="20"/>
                <w:color w:val="auto"/>
              </w:rPr>
            </w:pPr>
            <w:r>
              <w:rPr>
                <w:rFonts w:ascii="Arial" w:cs="Arial" w:eastAsia="Arial" w:hAnsi="Arial"/>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firstLine="5"/>
        <w:spacing w:after="0" w:line="253" w:lineRule="auto"/>
        <w:tabs>
          <w:tab w:leader="none" w:pos="17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Each share of Series A Convertible Preferred Stock shall automatically convert into Class A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left="20" w:right="20" w:firstLine="5"/>
        <w:spacing w:after="0" w:line="267" w:lineRule="auto"/>
        <w:tabs>
          <w:tab w:leader="none" w:pos="17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shares are held of record by Lightstone Ventures, LP (LV LP). LSV Associates, LLC (LSV Associates), the General Partner of LV LP, and Michael A. Carusi, Jean M. George and Henry A. Plain, Jr., the individual managing directors of LSV Associates, share voting and dispositive power with respect to the shares held of record by LV LP, but each disclaims beneficial ownership of such shares except to the extent of his, her or its individual pecuniary interest therein.</w:t>
      </w:r>
    </w:p>
    <w:p>
      <w:pPr>
        <w:spacing w:after="0" w:line="17" w:lineRule="exact"/>
        <w:rPr>
          <w:rFonts w:ascii="Arial" w:cs="Arial" w:eastAsia="Arial" w:hAnsi="Arial"/>
          <w:sz w:val="14"/>
          <w:szCs w:val="14"/>
          <w:color w:val="008000"/>
        </w:rPr>
      </w:pPr>
    </w:p>
    <w:p>
      <w:pPr>
        <w:ind w:left="180" w:hanging="155"/>
        <w:spacing w:after="0"/>
        <w:tabs>
          <w:tab w:leader="none" w:pos="18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The shares are held of record by Lightstone Ventures (A), LP (LV(A) LP). LSV Associates, the General Partner of LV(A) LP, and Mr. Carusi, Ms. George and Mr. Plain, the</w:t>
      </w:r>
    </w:p>
    <w:p>
      <w:pPr>
        <w:sectPr>
          <w:pgSz w:w="11900" w:h="16838" w:orient="portrait"/>
          <w:cols w:equalWidth="0" w:num="1">
            <w:col w:w="10620"/>
          </w:cols>
          <w:pgMar w:left="500" w:top="334" w:right="779" w:bottom="0" w:gutter="0" w:footer="0" w:header="0"/>
        </w:sectPr>
      </w:pPr>
    </w:p>
    <w:bookmarkStart w:id="3" w:name="page4"/>
    <w:bookmarkEnd w:id="3"/>
    <w:p>
      <w:pPr>
        <w:ind w:right="620"/>
        <w:spacing w:after="0" w:line="253" w:lineRule="auto"/>
        <w:rPr>
          <w:sz w:val="20"/>
          <w:szCs w:val="20"/>
          <w:color w:val="auto"/>
        </w:rPr>
      </w:pPr>
      <w:r>
        <w:rPr>
          <w:rFonts w:ascii="Arial" w:cs="Arial" w:eastAsia="Arial" w:hAnsi="Arial"/>
          <w:sz w:val="15"/>
          <w:szCs w:val="15"/>
          <w:color w:val="008000"/>
        </w:rPr>
        <w:t>individual managing directors of LSV Associates, share voting and dispositive power with respect to the shares held of record by LV(A) LP, but each disclaims beneficial ownership of such shares except to the extent of his, her or its individual pecuniary interest therein.</w:t>
      </w:r>
    </w:p>
    <w:p>
      <w:pPr>
        <w:spacing w:after="0" w:line="27" w:lineRule="exact"/>
        <w:rPr>
          <w:sz w:val="20"/>
          <w:szCs w:val="20"/>
          <w:color w:val="auto"/>
        </w:rPr>
      </w:pPr>
    </w:p>
    <w:p>
      <w:pPr>
        <w:ind w:right="140" w:firstLine="5"/>
        <w:spacing w:after="0" w:line="238" w:lineRule="auto"/>
        <w:tabs>
          <w:tab w:leader="none" w:pos="150" w:val="left"/>
        </w:tabs>
        <w:numPr>
          <w:ilvl w:val="0"/>
          <w:numId w:val="6"/>
        </w:numPr>
        <w:rPr>
          <w:rFonts w:ascii="Arial" w:cs="Arial" w:eastAsia="Arial" w:hAnsi="Arial"/>
          <w:sz w:val="15"/>
          <w:szCs w:val="15"/>
          <w:color w:val="008000"/>
        </w:rPr>
      </w:pPr>
      <w:r>
        <w:rPr>
          <w:rFonts w:ascii="Arial" w:cs="Arial" w:eastAsia="Arial" w:hAnsi="Arial"/>
          <w:sz w:val="15"/>
          <w:szCs w:val="15"/>
          <w:color w:val="008000"/>
        </w:rPr>
        <w:t>The shares are held of record by Lightstone Ventures II, LP (LV II LP). LSV Associates II, LLC (LSV Associates II), the General Partner of LV II LP, and Mr. Carusi, Ms. George, Mr. Plain and Jason W. Lettmann, as the individual managing directors of LSV Associates II, share voting and dispositive power with respect to the shares held of record by LV II LP, but each disclaims beneficial ownership of such shares except to the extent of his, her or its individual pecuniary interest therein. Mr. Lettmann is a director of the Issuer and files separate Section 16 reports.</w:t>
      </w:r>
    </w:p>
    <w:p>
      <w:pPr>
        <w:spacing w:after="0" w:line="36" w:lineRule="exact"/>
        <w:rPr>
          <w:rFonts w:ascii="Arial" w:cs="Arial" w:eastAsia="Arial" w:hAnsi="Arial"/>
          <w:sz w:val="15"/>
          <w:szCs w:val="15"/>
          <w:color w:val="008000"/>
        </w:rPr>
      </w:pPr>
    </w:p>
    <w:p>
      <w:pPr>
        <w:jc w:val="both"/>
        <w:ind w:firstLine="5"/>
        <w:spacing w:after="0" w:line="238" w:lineRule="auto"/>
        <w:tabs>
          <w:tab w:leader="none" w:pos="150" w:val="left"/>
        </w:tabs>
        <w:numPr>
          <w:ilvl w:val="0"/>
          <w:numId w:val="6"/>
        </w:numPr>
        <w:rPr>
          <w:rFonts w:ascii="Arial" w:cs="Arial" w:eastAsia="Arial" w:hAnsi="Arial"/>
          <w:sz w:val="15"/>
          <w:szCs w:val="15"/>
          <w:color w:val="008000"/>
        </w:rPr>
      </w:pPr>
      <w:r>
        <w:rPr>
          <w:rFonts w:ascii="Arial" w:cs="Arial" w:eastAsia="Arial" w:hAnsi="Arial"/>
          <w:sz w:val="15"/>
          <w:szCs w:val="15"/>
          <w:color w:val="008000"/>
        </w:rPr>
        <w:t>The shares are held of record by Lightstone Ventures II, LP (LV II(A) LP). LSV Associates II, LLC (LSV Associates II), the General Partner of LV(A) II LP, and Mr. Carusi, Ms. George, Mr. Plain and Mr. Lettmann, as the individual managing directors of LSV Associates II, share voting and dispositive power with respect to the shares held of record by LV II(A) LP, but each disclaims beneficial ownership of such shares except to the extent of his, her or its individual pecuniary interest therein. Mr. Lettmann is a director of the Issuer and files separate Section 16 reports.</w:t>
      </w:r>
    </w:p>
    <w:p>
      <w:pPr>
        <w:spacing w:after="0" w:line="36" w:lineRule="exact"/>
        <w:rPr>
          <w:rFonts w:ascii="Arial" w:cs="Arial" w:eastAsia="Arial" w:hAnsi="Arial"/>
          <w:sz w:val="15"/>
          <w:szCs w:val="15"/>
          <w:color w:val="008000"/>
        </w:rPr>
      </w:pPr>
    </w:p>
    <w:p>
      <w:pPr>
        <w:ind w:right="240" w:firstLine="5"/>
        <w:spacing w:after="0" w:line="253" w:lineRule="auto"/>
        <w:tabs>
          <w:tab w:leader="none" w:pos="150" w:val="left"/>
        </w:tabs>
        <w:numPr>
          <w:ilvl w:val="0"/>
          <w:numId w:val="6"/>
        </w:numPr>
        <w:rPr>
          <w:rFonts w:ascii="Arial" w:cs="Arial" w:eastAsia="Arial" w:hAnsi="Arial"/>
          <w:sz w:val="15"/>
          <w:szCs w:val="15"/>
          <w:color w:val="008000"/>
        </w:rPr>
      </w:pPr>
      <w:r>
        <w:rPr>
          <w:rFonts w:ascii="Arial" w:cs="Arial" w:eastAsia="Arial" w:hAnsi="Arial"/>
          <w:sz w:val="15"/>
          <w:szCs w:val="15"/>
          <w:color w:val="008000"/>
        </w:rPr>
        <w:t>Each share of Series B Convertible Preferred Stock shall automatically convert into Class A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right="240" w:firstLine="5"/>
        <w:spacing w:after="0" w:line="253" w:lineRule="auto"/>
        <w:tabs>
          <w:tab w:leader="none" w:pos="150" w:val="left"/>
        </w:tabs>
        <w:numPr>
          <w:ilvl w:val="0"/>
          <w:numId w:val="6"/>
        </w:numPr>
        <w:rPr>
          <w:rFonts w:ascii="Arial" w:cs="Arial" w:eastAsia="Arial" w:hAnsi="Arial"/>
          <w:sz w:val="15"/>
          <w:szCs w:val="15"/>
          <w:color w:val="008000"/>
        </w:rPr>
      </w:pPr>
      <w:r>
        <w:rPr>
          <w:rFonts w:ascii="Arial" w:cs="Arial" w:eastAsia="Arial" w:hAnsi="Arial"/>
          <w:sz w:val="15"/>
          <w:szCs w:val="15"/>
          <w:color w:val="008000"/>
        </w:rPr>
        <w:t>Each share of Series C Convertible Preferred Stock shall automatically convert into Class A Common Stock on a 1:1 basis immediately prior to the completion of the Issuer's initial public offering of Common Stock and has no expiration date.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This amendment is being filed solely to add Henry A. Plain, Jr. as a reporting person to the original filing. There are no other changes to the original filing.</w:t>
      </w:r>
    </w:p>
    <w:p>
      <w:pPr>
        <w:sectPr>
          <w:pgSz w:w="11900" w:h="16838" w:orient="portrait"/>
          <w:cols w:equalWidth="0" w:num="1">
            <w:col w:w="10820"/>
          </w:cols>
          <w:pgMar w:left="520" w:top="129" w:right="559" w:bottom="1440" w:gutter="0" w:footer="0" w:header="0"/>
        </w:sectPr>
      </w:pPr>
    </w:p>
    <w:p>
      <w:pPr>
        <w:spacing w:after="0" w:line="84"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Lightstone Ventures,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904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Lightstone Ventures(A),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9697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240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550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82550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252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Lightstone Ventures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855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385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240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252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Lightstone Ventures 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064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240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power of attorney for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Associates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916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9391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power of attorney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600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0560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Michael A. Carusi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186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91186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power of attorney for 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0683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0683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53467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3467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Travis Boettner,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9855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0985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power of attorney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600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560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Henry A. Plain,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8620" w:space="100"/>
            <w:col w:w="2100"/>
          </w:cols>
          <w:pgMar w:left="520" w:top="129"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9" w:right="559" w:bottom="1440" w:gutter="0" w:footer="0" w:header="0"/>
          <w:type w:val="continuous"/>
        </w:sectPr>
      </w:pPr>
    </w:p>
    <w:bookmarkStart w:id="4" w:name="page5"/>
    <w:bookmarkEnd w:id="4"/>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Travis Boettner, the undersigned's true and lawful attorney-in-fact and agent to:</w:t>
      </w:r>
    </w:p>
    <w:p>
      <w:pPr>
        <w:spacing w:after="0" w:line="232" w:lineRule="exact"/>
        <w:rPr>
          <w:sz w:val="20"/>
          <w:szCs w:val="20"/>
          <w:color w:val="auto"/>
        </w:rPr>
      </w:pPr>
    </w:p>
    <w:p>
      <w:pPr>
        <w:ind w:left="580" w:right="739" w:firstLine="5"/>
        <w:spacing w:after="0" w:line="266" w:lineRule="auto"/>
        <w:tabs>
          <w:tab w:leader="none" w:pos="10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p>
    <w:p>
      <w:pPr>
        <w:spacing w:after="0" w:line="200" w:lineRule="exact"/>
        <w:rPr>
          <w:sz w:val="20"/>
          <w:szCs w:val="20"/>
          <w:color w:val="auto"/>
        </w:rPr>
      </w:pPr>
    </w:p>
    <w:p>
      <w:pPr>
        <w:spacing w:after="0" w:line="240" w:lineRule="exact"/>
        <w:rPr>
          <w:sz w:val="20"/>
          <w:szCs w:val="20"/>
          <w:color w:val="auto"/>
        </w:rPr>
      </w:pPr>
    </w:p>
    <w:p>
      <w:pPr>
        <w:ind w:left="580" w:right="619" w:firstLine="5"/>
        <w:spacing w:after="0" w:line="268" w:lineRule="auto"/>
        <w:tabs>
          <w:tab w:leader="none" w:pos="10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7"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the Exchange Act, including without limitation Sections 13 and 16 of the Exchange Act.</w:t>
      </w:r>
    </w:p>
    <w:p>
      <w:pPr>
        <w:spacing w:after="0" w:line="200" w:lineRule="exact"/>
        <w:rPr>
          <w:sz w:val="20"/>
          <w:szCs w:val="20"/>
          <w:color w:val="auto"/>
        </w:rPr>
      </w:pPr>
    </w:p>
    <w:p>
      <w:pPr>
        <w:spacing w:after="0" w:line="240" w:lineRule="exact"/>
        <w:rPr>
          <w:sz w:val="20"/>
          <w:szCs w:val="20"/>
          <w:color w:val="auto"/>
        </w:rPr>
      </w:pPr>
    </w:p>
    <w:p>
      <w:pPr>
        <w:ind w:right="739" w:firstLine="585"/>
        <w:spacing w:after="0" w:line="268"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attorney-in-fact's resignation or the termination of such attorney-in-fact's position as Chief Financial Officer of LSV Capital Management, LLC.</w:t>
      </w:r>
    </w:p>
    <w:p>
      <w:pPr>
        <w:spacing w:after="0" w:line="207" w:lineRule="exact"/>
        <w:rPr>
          <w:sz w:val="20"/>
          <w:szCs w:val="20"/>
          <w:color w:val="auto"/>
        </w:rPr>
      </w:pPr>
    </w:p>
    <w:p>
      <w:pPr>
        <w:ind w:right="73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 this Power of Attorney to be executed as of July 16,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gridSpan w:val="2"/>
          </w:tcPr>
          <w:p>
            <w:pPr>
              <w:spacing w:after="0"/>
              <w:rPr>
                <w:sz w:val="20"/>
                <w:szCs w:val="20"/>
                <w:color w:val="auto"/>
              </w:rPr>
            </w:pPr>
            <w:r>
              <w:rPr>
                <w:rFonts w:ascii="Courier New" w:cs="Courier New" w:eastAsia="Courier New" w:hAnsi="Courier New"/>
                <w:sz w:val="20"/>
                <w:szCs w:val="20"/>
                <w:color w:val="auto"/>
              </w:rPr>
              <w:t>Lightstone Ventures, L.P.</w:t>
            </w:r>
          </w:p>
        </w:tc>
        <w:tc>
          <w:tcPr>
            <w:tcW w:w="4680" w:type="dxa"/>
            <w:vAlign w:val="bottom"/>
            <w:gridSpan w:val="2"/>
          </w:tcPr>
          <w:p>
            <w:pPr>
              <w:ind w:left="920"/>
              <w:spacing w:after="0"/>
              <w:rPr>
                <w:sz w:val="20"/>
                <w:szCs w:val="20"/>
                <w:color w:val="auto"/>
              </w:rPr>
            </w:pPr>
            <w:r>
              <w:rPr>
                <w:rFonts w:ascii="Courier New" w:cs="Courier New" w:eastAsia="Courier New" w:hAnsi="Courier New"/>
                <w:sz w:val="20"/>
                <w:szCs w:val="20"/>
                <w:color w:val="auto"/>
              </w:rPr>
              <w:t>Lightstone Ventures II, L.P.</w:t>
            </w:r>
          </w:p>
        </w:tc>
      </w:tr>
      <w:tr>
        <w:trPr>
          <w:trHeight w:val="450"/>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60" w:type="dxa"/>
            <w:vAlign w:val="bottom"/>
          </w:tcPr>
          <w:p>
            <w:pPr>
              <w:spacing w:after="0"/>
              <w:rPr>
                <w:sz w:val="20"/>
                <w:szCs w:val="20"/>
                <w:color w:val="auto"/>
              </w:rPr>
            </w:pPr>
            <w:r>
              <w:rPr>
                <w:rFonts w:ascii="Courier New" w:cs="Courier New" w:eastAsia="Courier New" w:hAnsi="Courier New"/>
                <w:sz w:val="20"/>
                <w:szCs w:val="20"/>
                <w:color w:val="auto"/>
              </w:rPr>
              <w:t>LSV Associates, LLC</w:t>
            </w:r>
          </w:p>
        </w:tc>
        <w:tc>
          <w:tcPr>
            <w:tcW w:w="1520" w:type="dxa"/>
            <w:vAlign w:val="bottom"/>
          </w:tcPr>
          <w:p>
            <w:pPr>
              <w:ind w:left="920"/>
              <w:spacing w:after="0"/>
              <w:rPr>
                <w:sz w:val="20"/>
                <w:szCs w:val="20"/>
                <w:color w:val="auto"/>
              </w:rPr>
            </w:pPr>
            <w:r>
              <w:rPr>
                <w:rFonts w:ascii="Courier New" w:cs="Courier New" w:eastAsia="Courier New" w:hAnsi="Courier New"/>
                <w:sz w:val="20"/>
                <w:szCs w:val="20"/>
                <w:color w:val="auto"/>
              </w:rPr>
              <w:t>By:</w:t>
            </w:r>
          </w:p>
        </w:tc>
        <w:tc>
          <w:tcPr>
            <w:tcW w:w="3160" w:type="dxa"/>
            <w:vAlign w:val="bottom"/>
          </w:tcPr>
          <w:p>
            <w:pPr>
              <w:spacing w:after="0"/>
              <w:rPr>
                <w:sz w:val="20"/>
                <w:szCs w:val="20"/>
                <w:color w:val="auto"/>
              </w:rPr>
            </w:pPr>
            <w:r>
              <w:rPr>
                <w:rFonts w:ascii="Courier New" w:cs="Courier New" w:eastAsia="Courier New" w:hAnsi="Courier New"/>
                <w:sz w:val="20"/>
                <w:szCs w:val="20"/>
                <w:color w:val="auto"/>
              </w:rPr>
              <w:t>LSV Associates II, LLC</w:t>
            </w: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rPr>
              <w:t>Its:</w:t>
            </w:r>
          </w:p>
        </w:tc>
        <w:tc>
          <w:tcPr>
            <w:tcW w:w="3760" w:type="dxa"/>
            <w:vAlign w:val="bottom"/>
          </w:tcPr>
          <w:p>
            <w:pPr>
              <w:spacing w:after="0" w:line="225" w:lineRule="exact"/>
              <w:rPr>
                <w:sz w:val="20"/>
                <w:szCs w:val="20"/>
                <w:color w:val="auto"/>
              </w:rPr>
            </w:pPr>
            <w:r>
              <w:rPr>
                <w:rFonts w:ascii="Courier New" w:cs="Courier New" w:eastAsia="Courier New" w:hAnsi="Courier New"/>
                <w:sz w:val="20"/>
                <w:szCs w:val="20"/>
                <w:color w:val="auto"/>
              </w:rPr>
              <w:t>General Partner</w:t>
            </w:r>
          </w:p>
        </w:tc>
        <w:tc>
          <w:tcPr>
            <w:tcW w:w="1520" w:type="dxa"/>
            <w:vAlign w:val="bottom"/>
          </w:tcPr>
          <w:p>
            <w:pPr>
              <w:ind w:left="920"/>
              <w:spacing w:after="0" w:line="225" w:lineRule="exact"/>
              <w:rPr>
                <w:sz w:val="20"/>
                <w:szCs w:val="20"/>
                <w:color w:val="auto"/>
              </w:rPr>
            </w:pPr>
            <w:r>
              <w:rPr>
                <w:rFonts w:ascii="Courier New" w:cs="Courier New" w:eastAsia="Courier New" w:hAnsi="Courier New"/>
                <w:sz w:val="20"/>
                <w:szCs w:val="20"/>
                <w:color w:val="auto"/>
              </w:rPr>
              <w:t>Its:</w:t>
            </w:r>
          </w:p>
        </w:tc>
        <w:tc>
          <w:tcPr>
            <w:tcW w:w="3160" w:type="dxa"/>
            <w:vAlign w:val="bottom"/>
          </w:tcPr>
          <w:p>
            <w:pPr>
              <w:spacing w:after="0" w:line="225" w:lineRule="exact"/>
              <w:rPr>
                <w:sz w:val="20"/>
                <w:szCs w:val="20"/>
                <w:color w:val="auto"/>
              </w:rPr>
            </w:pPr>
            <w:r>
              <w:rPr>
                <w:rFonts w:ascii="Courier New" w:cs="Courier New" w:eastAsia="Courier New" w:hAnsi="Courier New"/>
                <w:sz w:val="20"/>
                <w:szCs w:val="20"/>
                <w:color w:val="auto"/>
              </w:rPr>
              <w:t>General Partner</w:t>
            </w:r>
          </w:p>
        </w:tc>
      </w:tr>
      <w:tr>
        <w:trPr>
          <w:trHeight w:val="675"/>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60" w:type="dxa"/>
            <w:vAlign w:val="bottom"/>
          </w:tcPr>
          <w:p>
            <w:pPr>
              <w:spacing w:after="0"/>
              <w:rPr>
                <w:sz w:val="20"/>
                <w:szCs w:val="20"/>
                <w:color w:val="auto"/>
              </w:rPr>
            </w:pPr>
            <w:r>
              <w:rPr>
                <w:rFonts w:ascii="Courier New" w:cs="Courier New" w:eastAsia="Courier New" w:hAnsi="Courier New"/>
                <w:sz w:val="20"/>
                <w:szCs w:val="20"/>
                <w:color w:val="auto"/>
              </w:rPr>
              <w:t>/s/ Michael A. Carusi</w:t>
            </w:r>
          </w:p>
        </w:tc>
        <w:tc>
          <w:tcPr>
            <w:tcW w:w="1520" w:type="dxa"/>
            <w:vAlign w:val="bottom"/>
          </w:tcPr>
          <w:p>
            <w:pPr>
              <w:ind w:left="920"/>
              <w:spacing w:after="0"/>
              <w:rPr>
                <w:sz w:val="20"/>
                <w:szCs w:val="20"/>
                <w:color w:val="auto"/>
              </w:rPr>
            </w:pPr>
            <w:r>
              <w:rPr>
                <w:rFonts w:ascii="Courier New" w:cs="Courier New" w:eastAsia="Courier New" w:hAnsi="Courier New"/>
                <w:sz w:val="20"/>
                <w:szCs w:val="20"/>
                <w:color w:val="auto"/>
              </w:rPr>
              <w:t>By:</w:t>
            </w:r>
          </w:p>
        </w:tc>
        <w:tc>
          <w:tcPr>
            <w:tcW w:w="3160" w:type="dxa"/>
            <w:vAlign w:val="bottom"/>
          </w:tcPr>
          <w:p>
            <w:pPr>
              <w:spacing w:after="0"/>
              <w:rPr>
                <w:sz w:val="20"/>
                <w:szCs w:val="20"/>
                <w:color w:val="auto"/>
              </w:rPr>
            </w:pPr>
            <w:r>
              <w:rPr>
                <w:rFonts w:ascii="Courier New" w:cs="Courier New" w:eastAsia="Courier New" w:hAnsi="Courier New"/>
                <w:sz w:val="20"/>
                <w:szCs w:val="20"/>
                <w:color w:val="auto"/>
              </w:rPr>
              <w:t>/s/ Michael A. Carusi</w:t>
            </w:r>
          </w:p>
        </w:tc>
      </w:tr>
      <w:tr>
        <w:trPr>
          <w:trHeight w:val="225"/>
        </w:trPr>
        <w:tc>
          <w:tcPr>
            <w:tcW w:w="580" w:type="dxa"/>
            <w:vAlign w:val="bottom"/>
          </w:tcPr>
          <w:p>
            <w:pPr>
              <w:spacing w:after="0"/>
              <w:rPr>
                <w:sz w:val="19"/>
                <w:szCs w:val="19"/>
                <w:color w:val="auto"/>
              </w:rPr>
            </w:pPr>
          </w:p>
        </w:tc>
        <w:tc>
          <w:tcPr>
            <w:tcW w:w="376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1520" w:type="dxa"/>
            <w:vAlign w:val="bottom"/>
          </w:tcPr>
          <w:p>
            <w:pPr>
              <w:spacing w:after="0"/>
              <w:rPr>
                <w:sz w:val="19"/>
                <w:szCs w:val="19"/>
                <w:color w:val="auto"/>
              </w:rPr>
            </w:pPr>
          </w:p>
        </w:tc>
        <w:tc>
          <w:tcPr>
            <w:tcW w:w="316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w w:val="93"/>
              </w:rPr>
              <w:t>Name:</w:t>
            </w:r>
          </w:p>
        </w:tc>
        <w:tc>
          <w:tcPr>
            <w:tcW w:w="3760" w:type="dxa"/>
            <w:vAlign w:val="bottom"/>
          </w:tcPr>
          <w:p>
            <w:pPr>
              <w:ind w:left="240"/>
              <w:spacing w:after="0" w:line="225" w:lineRule="exact"/>
              <w:rPr>
                <w:sz w:val="20"/>
                <w:szCs w:val="20"/>
                <w:color w:val="auto"/>
              </w:rPr>
            </w:pPr>
            <w:r>
              <w:rPr>
                <w:rFonts w:ascii="Courier New" w:cs="Courier New" w:eastAsia="Courier New" w:hAnsi="Courier New"/>
                <w:sz w:val="20"/>
                <w:szCs w:val="20"/>
                <w:color w:val="auto"/>
              </w:rPr>
              <w:t>Michael A. Carusi</w:t>
            </w:r>
          </w:p>
        </w:tc>
        <w:tc>
          <w:tcPr>
            <w:tcW w:w="1520" w:type="dxa"/>
            <w:vAlign w:val="bottom"/>
          </w:tcPr>
          <w:p>
            <w:pPr>
              <w:ind w:left="920"/>
              <w:spacing w:after="0" w:line="225" w:lineRule="exact"/>
              <w:rPr>
                <w:sz w:val="20"/>
                <w:szCs w:val="20"/>
                <w:color w:val="auto"/>
              </w:rPr>
            </w:pPr>
            <w:r>
              <w:rPr>
                <w:rFonts w:ascii="Courier New" w:cs="Courier New" w:eastAsia="Courier New" w:hAnsi="Courier New"/>
                <w:sz w:val="20"/>
                <w:szCs w:val="20"/>
                <w:color w:val="auto"/>
                <w:w w:val="96"/>
              </w:rPr>
              <w:t>Name:</w:t>
            </w:r>
          </w:p>
        </w:tc>
        <w:tc>
          <w:tcPr>
            <w:tcW w:w="3160" w:type="dxa"/>
            <w:vAlign w:val="bottom"/>
          </w:tcPr>
          <w:p>
            <w:pPr>
              <w:ind w:left="220"/>
              <w:spacing w:after="0" w:line="225" w:lineRule="exact"/>
              <w:rPr>
                <w:sz w:val="20"/>
                <w:szCs w:val="20"/>
                <w:color w:val="auto"/>
              </w:rPr>
            </w:pPr>
            <w:r>
              <w:rPr>
                <w:rFonts w:ascii="Courier New" w:cs="Courier New" w:eastAsia="Courier New" w:hAnsi="Courier New"/>
                <w:sz w:val="20"/>
                <w:szCs w:val="20"/>
                <w:color w:val="auto"/>
              </w:rPr>
              <w:t>Michael A. Carusi</w:t>
            </w:r>
          </w:p>
        </w:tc>
      </w:tr>
      <w:tr>
        <w:trPr>
          <w:trHeight w:val="225"/>
        </w:trPr>
        <w:tc>
          <w:tcPr>
            <w:tcW w:w="434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rPr>
              <w:t>Title: Managing Director</w:t>
            </w:r>
          </w:p>
        </w:tc>
        <w:tc>
          <w:tcPr>
            <w:tcW w:w="4680" w:type="dxa"/>
            <w:vAlign w:val="bottom"/>
            <w:gridSpan w:val="2"/>
          </w:tcPr>
          <w:p>
            <w:pPr>
              <w:ind w:left="920"/>
              <w:spacing w:after="0" w:line="225" w:lineRule="exact"/>
              <w:rPr>
                <w:sz w:val="20"/>
                <w:szCs w:val="20"/>
                <w:color w:val="auto"/>
              </w:rPr>
            </w:pPr>
            <w:r>
              <w:rPr>
                <w:rFonts w:ascii="Courier New" w:cs="Courier New" w:eastAsia="Courier New" w:hAnsi="Courier New"/>
                <w:sz w:val="20"/>
                <w:szCs w:val="20"/>
                <w:color w:val="auto"/>
              </w:rPr>
              <w:t>Title: Managing Director</w:t>
            </w:r>
          </w:p>
        </w:tc>
      </w:tr>
      <w:tr>
        <w:trPr>
          <w:trHeight w:val="675"/>
        </w:trPr>
        <w:tc>
          <w:tcPr>
            <w:tcW w:w="4340" w:type="dxa"/>
            <w:vAlign w:val="bottom"/>
            <w:gridSpan w:val="2"/>
          </w:tcPr>
          <w:p>
            <w:pPr>
              <w:spacing w:after="0"/>
              <w:rPr>
                <w:sz w:val="20"/>
                <w:szCs w:val="20"/>
                <w:color w:val="auto"/>
              </w:rPr>
            </w:pPr>
            <w:r>
              <w:rPr>
                <w:rFonts w:ascii="Courier New" w:cs="Courier New" w:eastAsia="Courier New" w:hAnsi="Courier New"/>
                <w:sz w:val="20"/>
                <w:szCs w:val="20"/>
                <w:color w:val="auto"/>
              </w:rPr>
              <w:t>Lightstone Ventures (A), L.P.</w:t>
            </w:r>
          </w:p>
        </w:tc>
        <w:tc>
          <w:tcPr>
            <w:tcW w:w="4680" w:type="dxa"/>
            <w:vAlign w:val="bottom"/>
            <w:gridSpan w:val="2"/>
          </w:tcPr>
          <w:p>
            <w:pPr>
              <w:ind w:left="920"/>
              <w:spacing w:after="0"/>
              <w:rPr>
                <w:sz w:val="20"/>
                <w:szCs w:val="20"/>
                <w:color w:val="auto"/>
              </w:rPr>
            </w:pPr>
            <w:r>
              <w:rPr>
                <w:rFonts w:ascii="Courier New" w:cs="Courier New" w:eastAsia="Courier New" w:hAnsi="Courier New"/>
                <w:sz w:val="20"/>
                <w:szCs w:val="20"/>
                <w:color w:val="auto"/>
                <w:w w:val="97"/>
              </w:rPr>
              <w:t>Lightstone Ventures II (A), L.P.</w:t>
            </w:r>
          </w:p>
        </w:tc>
      </w:tr>
      <w:tr>
        <w:trPr>
          <w:trHeight w:val="450"/>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60" w:type="dxa"/>
            <w:vAlign w:val="bottom"/>
          </w:tcPr>
          <w:p>
            <w:pPr>
              <w:spacing w:after="0"/>
              <w:rPr>
                <w:sz w:val="20"/>
                <w:szCs w:val="20"/>
                <w:color w:val="auto"/>
              </w:rPr>
            </w:pPr>
            <w:r>
              <w:rPr>
                <w:rFonts w:ascii="Courier New" w:cs="Courier New" w:eastAsia="Courier New" w:hAnsi="Courier New"/>
                <w:sz w:val="20"/>
                <w:szCs w:val="20"/>
                <w:color w:val="auto"/>
              </w:rPr>
              <w:t>LSV Associates, LLC</w:t>
            </w:r>
          </w:p>
        </w:tc>
        <w:tc>
          <w:tcPr>
            <w:tcW w:w="1520" w:type="dxa"/>
            <w:vAlign w:val="bottom"/>
          </w:tcPr>
          <w:p>
            <w:pPr>
              <w:ind w:left="920"/>
              <w:spacing w:after="0"/>
              <w:rPr>
                <w:sz w:val="20"/>
                <w:szCs w:val="20"/>
                <w:color w:val="auto"/>
              </w:rPr>
            </w:pPr>
            <w:r>
              <w:rPr>
                <w:rFonts w:ascii="Courier New" w:cs="Courier New" w:eastAsia="Courier New" w:hAnsi="Courier New"/>
                <w:sz w:val="20"/>
                <w:szCs w:val="20"/>
                <w:color w:val="auto"/>
              </w:rPr>
              <w:t>By:</w:t>
            </w:r>
          </w:p>
        </w:tc>
        <w:tc>
          <w:tcPr>
            <w:tcW w:w="3160" w:type="dxa"/>
            <w:vAlign w:val="bottom"/>
          </w:tcPr>
          <w:p>
            <w:pPr>
              <w:ind w:left="220"/>
              <w:spacing w:after="0"/>
              <w:rPr>
                <w:sz w:val="20"/>
                <w:szCs w:val="20"/>
                <w:color w:val="auto"/>
              </w:rPr>
            </w:pPr>
            <w:r>
              <w:rPr>
                <w:rFonts w:ascii="Courier New" w:cs="Courier New" w:eastAsia="Courier New" w:hAnsi="Courier New"/>
                <w:sz w:val="20"/>
                <w:szCs w:val="20"/>
                <w:color w:val="auto"/>
              </w:rPr>
              <w:t>LSV Associates II, LLC</w:t>
            </w: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rPr>
              <w:t>Its:</w:t>
            </w:r>
          </w:p>
        </w:tc>
        <w:tc>
          <w:tcPr>
            <w:tcW w:w="3760" w:type="dxa"/>
            <w:vAlign w:val="bottom"/>
          </w:tcPr>
          <w:p>
            <w:pPr>
              <w:spacing w:after="0" w:line="225" w:lineRule="exact"/>
              <w:rPr>
                <w:sz w:val="20"/>
                <w:szCs w:val="20"/>
                <w:color w:val="auto"/>
              </w:rPr>
            </w:pPr>
            <w:r>
              <w:rPr>
                <w:rFonts w:ascii="Courier New" w:cs="Courier New" w:eastAsia="Courier New" w:hAnsi="Courier New"/>
                <w:sz w:val="20"/>
                <w:szCs w:val="20"/>
                <w:color w:val="auto"/>
              </w:rPr>
              <w:t>General Partner</w:t>
            </w:r>
          </w:p>
        </w:tc>
        <w:tc>
          <w:tcPr>
            <w:tcW w:w="1520" w:type="dxa"/>
            <w:vAlign w:val="bottom"/>
          </w:tcPr>
          <w:p>
            <w:pPr>
              <w:ind w:left="920"/>
              <w:spacing w:after="0" w:line="225" w:lineRule="exact"/>
              <w:rPr>
                <w:sz w:val="20"/>
                <w:szCs w:val="20"/>
                <w:color w:val="auto"/>
              </w:rPr>
            </w:pPr>
            <w:r>
              <w:rPr>
                <w:rFonts w:ascii="Courier New" w:cs="Courier New" w:eastAsia="Courier New" w:hAnsi="Courier New"/>
                <w:sz w:val="20"/>
                <w:szCs w:val="20"/>
                <w:color w:val="auto"/>
              </w:rPr>
              <w:t>Its:</w:t>
            </w:r>
          </w:p>
        </w:tc>
        <w:tc>
          <w:tcPr>
            <w:tcW w:w="3160" w:type="dxa"/>
            <w:vAlign w:val="bottom"/>
          </w:tcPr>
          <w:p>
            <w:pPr>
              <w:ind w:left="220"/>
              <w:spacing w:after="0" w:line="225" w:lineRule="exact"/>
              <w:rPr>
                <w:sz w:val="20"/>
                <w:szCs w:val="20"/>
                <w:color w:val="auto"/>
              </w:rPr>
            </w:pPr>
            <w:r>
              <w:rPr>
                <w:rFonts w:ascii="Courier New" w:cs="Courier New" w:eastAsia="Courier New" w:hAnsi="Courier New"/>
                <w:sz w:val="20"/>
                <w:szCs w:val="20"/>
                <w:color w:val="auto"/>
              </w:rPr>
              <w:t>General Partner</w:t>
            </w:r>
          </w:p>
        </w:tc>
      </w:tr>
      <w:tr>
        <w:trPr>
          <w:trHeight w:val="675"/>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60" w:type="dxa"/>
            <w:vAlign w:val="bottom"/>
          </w:tcPr>
          <w:p>
            <w:pPr>
              <w:spacing w:after="0"/>
              <w:rPr>
                <w:sz w:val="20"/>
                <w:szCs w:val="20"/>
                <w:color w:val="auto"/>
              </w:rPr>
            </w:pPr>
            <w:r>
              <w:rPr>
                <w:rFonts w:ascii="Courier New" w:cs="Courier New" w:eastAsia="Courier New" w:hAnsi="Courier New"/>
                <w:sz w:val="20"/>
                <w:szCs w:val="20"/>
                <w:color w:val="auto"/>
              </w:rPr>
              <w:t>/s/ Michael A. Carusi</w:t>
            </w:r>
          </w:p>
        </w:tc>
        <w:tc>
          <w:tcPr>
            <w:tcW w:w="1520" w:type="dxa"/>
            <w:vAlign w:val="bottom"/>
          </w:tcPr>
          <w:p>
            <w:pPr>
              <w:ind w:left="920"/>
              <w:spacing w:after="0"/>
              <w:rPr>
                <w:sz w:val="20"/>
                <w:szCs w:val="20"/>
                <w:color w:val="auto"/>
              </w:rPr>
            </w:pPr>
            <w:r>
              <w:rPr>
                <w:rFonts w:ascii="Courier New" w:cs="Courier New" w:eastAsia="Courier New" w:hAnsi="Courier New"/>
                <w:sz w:val="20"/>
                <w:szCs w:val="20"/>
                <w:color w:val="auto"/>
              </w:rPr>
              <w:t>By:</w:t>
            </w:r>
          </w:p>
        </w:tc>
        <w:tc>
          <w:tcPr>
            <w:tcW w:w="3160" w:type="dxa"/>
            <w:vAlign w:val="bottom"/>
          </w:tcPr>
          <w:p>
            <w:pPr>
              <w:spacing w:after="0"/>
              <w:rPr>
                <w:sz w:val="20"/>
                <w:szCs w:val="20"/>
                <w:color w:val="auto"/>
              </w:rPr>
            </w:pPr>
            <w:r>
              <w:rPr>
                <w:rFonts w:ascii="Courier New" w:cs="Courier New" w:eastAsia="Courier New" w:hAnsi="Courier New"/>
                <w:sz w:val="20"/>
                <w:szCs w:val="20"/>
                <w:color w:val="auto"/>
              </w:rPr>
              <w:t>/s/ Michael A. Carusi</w:t>
            </w:r>
          </w:p>
        </w:tc>
      </w:tr>
      <w:tr>
        <w:trPr>
          <w:trHeight w:val="225"/>
        </w:trPr>
        <w:tc>
          <w:tcPr>
            <w:tcW w:w="580" w:type="dxa"/>
            <w:vAlign w:val="bottom"/>
          </w:tcPr>
          <w:p>
            <w:pPr>
              <w:spacing w:after="0"/>
              <w:rPr>
                <w:sz w:val="19"/>
                <w:szCs w:val="19"/>
                <w:color w:val="auto"/>
              </w:rPr>
            </w:pPr>
          </w:p>
        </w:tc>
        <w:tc>
          <w:tcPr>
            <w:tcW w:w="376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1520" w:type="dxa"/>
            <w:vAlign w:val="bottom"/>
          </w:tcPr>
          <w:p>
            <w:pPr>
              <w:spacing w:after="0"/>
              <w:rPr>
                <w:sz w:val="19"/>
                <w:szCs w:val="19"/>
                <w:color w:val="auto"/>
              </w:rPr>
            </w:pPr>
          </w:p>
        </w:tc>
        <w:tc>
          <w:tcPr>
            <w:tcW w:w="316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r>
    </w:tbl>
    <w:p>
      <w:pPr>
        <w:sectPr>
          <w:pgSz w:w="11900" w:h="16838" w:orient="portrait"/>
          <w:cols w:equalWidth="0" w:num="1">
            <w:col w:w="9979"/>
          </w:cols>
          <w:pgMar w:left="480" w:top="136"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Courier New" w:cs="Courier New" w:eastAsia="Courier New" w:hAnsi="Courier New"/>
                <w:sz w:val="20"/>
                <w:szCs w:val="20"/>
                <w:color w:val="auto"/>
                <w:w w:val="93"/>
              </w:rPr>
              <w:t>Name:</w:t>
            </w:r>
          </w:p>
        </w:tc>
        <w:tc>
          <w:tcPr>
            <w:tcW w:w="3700" w:type="dxa"/>
            <w:vAlign w:val="bottom"/>
          </w:tcPr>
          <w:p>
            <w:pPr>
              <w:jc w:val="center"/>
              <w:ind w:right="1142"/>
              <w:spacing w:after="0"/>
              <w:rPr>
                <w:sz w:val="20"/>
                <w:szCs w:val="20"/>
                <w:color w:val="auto"/>
              </w:rPr>
            </w:pPr>
            <w:r>
              <w:rPr>
                <w:rFonts w:ascii="Courier New" w:cs="Courier New" w:eastAsia="Courier New" w:hAnsi="Courier New"/>
                <w:sz w:val="20"/>
                <w:szCs w:val="20"/>
                <w:color w:val="auto"/>
                <w:w w:val="97"/>
              </w:rPr>
              <w:t>Michael A. Carusi</w:t>
            </w:r>
          </w:p>
        </w:tc>
        <w:tc>
          <w:tcPr>
            <w:tcW w:w="1580" w:type="dxa"/>
            <w:vAlign w:val="bottom"/>
          </w:tcPr>
          <w:p>
            <w:pPr>
              <w:ind w:left="980"/>
              <w:spacing w:after="0"/>
              <w:rPr>
                <w:sz w:val="20"/>
                <w:szCs w:val="20"/>
                <w:color w:val="auto"/>
              </w:rPr>
            </w:pPr>
            <w:r>
              <w:rPr>
                <w:rFonts w:ascii="Courier New" w:cs="Courier New" w:eastAsia="Courier New" w:hAnsi="Courier New"/>
                <w:sz w:val="20"/>
                <w:szCs w:val="20"/>
                <w:color w:val="auto"/>
                <w:w w:val="96"/>
              </w:rPr>
              <w:t>Name:</w:t>
            </w:r>
          </w:p>
        </w:tc>
        <w:tc>
          <w:tcPr>
            <w:tcW w:w="2460" w:type="dxa"/>
            <w:vAlign w:val="bottom"/>
          </w:tcPr>
          <w:p>
            <w:pPr>
              <w:jc w:val="right"/>
              <w:ind w:right="142"/>
              <w:spacing w:after="0"/>
              <w:rPr>
                <w:sz w:val="20"/>
                <w:szCs w:val="20"/>
                <w:color w:val="auto"/>
              </w:rPr>
            </w:pPr>
            <w:r>
              <w:rPr>
                <w:rFonts w:ascii="Courier New" w:cs="Courier New" w:eastAsia="Courier New" w:hAnsi="Courier New"/>
                <w:sz w:val="20"/>
                <w:szCs w:val="20"/>
                <w:color w:val="auto"/>
              </w:rPr>
              <w:t>Michael A. Carusi</w:t>
            </w:r>
          </w:p>
        </w:tc>
      </w:tr>
      <w:tr>
        <w:trPr>
          <w:trHeight w:val="225"/>
        </w:trPr>
        <w:tc>
          <w:tcPr>
            <w:tcW w:w="428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rPr>
              <w:t>Title: Managing Director</w:t>
            </w:r>
          </w:p>
        </w:tc>
        <w:tc>
          <w:tcPr>
            <w:tcW w:w="4040" w:type="dxa"/>
            <w:vAlign w:val="bottom"/>
            <w:gridSpan w:val="2"/>
          </w:tcPr>
          <w:p>
            <w:pPr>
              <w:ind w:left="980"/>
              <w:spacing w:after="0" w:line="225" w:lineRule="exact"/>
              <w:rPr>
                <w:sz w:val="20"/>
                <w:szCs w:val="20"/>
                <w:color w:val="auto"/>
              </w:rPr>
            </w:pPr>
            <w:r>
              <w:rPr>
                <w:rFonts w:ascii="Courier New" w:cs="Courier New" w:eastAsia="Courier New" w:hAnsi="Courier New"/>
                <w:sz w:val="20"/>
                <w:szCs w:val="20"/>
                <w:color w:val="auto"/>
              </w:rPr>
              <w:t>Title: Managing Director</w:t>
            </w:r>
          </w:p>
        </w:tc>
      </w:tr>
      <w:tr>
        <w:trPr>
          <w:trHeight w:val="675"/>
        </w:trPr>
        <w:tc>
          <w:tcPr>
            <w:tcW w:w="4280" w:type="dxa"/>
            <w:vAlign w:val="bottom"/>
            <w:gridSpan w:val="2"/>
          </w:tcPr>
          <w:p>
            <w:pPr>
              <w:spacing w:after="0"/>
              <w:rPr>
                <w:sz w:val="20"/>
                <w:szCs w:val="20"/>
                <w:color w:val="auto"/>
              </w:rPr>
            </w:pPr>
            <w:r>
              <w:rPr>
                <w:rFonts w:ascii="Courier New" w:cs="Courier New" w:eastAsia="Courier New" w:hAnsi="Courier New"/>
                <w:sz w:val="20"/>
                <w:szCs w:val="20"/>
                <w:color w:val="auto"/>
              </w:rPr>
              <w:t>LSV Associates, LLC</w:t>
            </w:r>
          </w:p>
        </w:tc>
        <w:tc>
          <w:tcPr>
            <w:tcW w:w="4040" w:type="dxa"/>
            <w:vAlign w:val="bottom"/>
            <w:gridSpan w:val="2"/>
          </w:tcPr>
          <w:p>
            <w:pPr>
              <w:ind w:left="980"/>
              <w:spacing w:after="0"/>
              <w:rPr>
                <w:sz w:val="20"/>
                <w:szCs w:val="20"/>
                <w:color w:val="auto"/>
              </w:rPr>
            </w:pPr>
            <w:r>
              <w:rPr>
                <w:rFonts w:ascii="Courier New" w:cs="Courier New" w:eastAsia="Courier New" w:hAnsi="Courier New"/>
                <w:sz w:val="20"/>
                <w:szCs w:val="20"/>
                <w:color w:val="auto"/>
              </w:rPr>
              <w:t>LSV Associates II, LLC</w:t>
            </w:r>
          </w:p>
        </w:tc>
      </w:tr>
      <w:tr>
        <w:trPr>
          <w:trHeight w:val="675"/>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00" w:type="dxa"/>
            <w:vAlign w:val="bottom"/>
          </w:tcPr>
          <w:p>
            <w:pPr>
              <w:jc w:val="center"/>
              <w:ind w:right="1142"/>
              <w:spacing w:after="0"/>
              <w:rPr>
                <w:sz w:val="20"/>
                <w:szCs w:val="20"/>
                <w:color w:val="auto"/>
              </w:rPr>
            </w:pPr>
            <w:r>
              <w:rPr>
                <w:rFonts w:ascii="Courier New" w:cs="Courier New" w:eastAsia="Courier New" w:hAnsi="Courier New"/>
                <w:sz w:val="20"/>
                <w:szCs w:val="20"/>
                <w:color w:val="auto"/>
                <w:w w:val="97"/>
              </w:rPr>
              <w:t>/s/ Michael A. Carusi</w:t>
            </w:r>
          </w:p>
        </w:tc>
        <w:tc>
          <w:tcPr>
            <w:tcW w:w="1580" w:type="dxa"/>
            <w:vAlign w:val="bottom"/>
          </w:tcPr>
          <w:p>
            <w:pPr>
              <w:ind w:left="980"/>
              <w:spacing w:after="0"/>
              <w:rPr>
                <w:sz w:val="20"/>
                <w:szCs w:val="20"/>
                <w:color w:val="auto"/>
              </w:rPr>
            </w:pPr>
            <w:r>
              <w:rPr>
                <w:rFonts w:ascii="Courier New" w:cs="Courier New" w:eastAsia="Courier New" w:hAnsi="Courier New"/>
                <w:sz w:val="20"/>
                <w:szCs w:val="20"/>
                <w:color w:val="auto"/>
              </w:rPr>
              <w:t>By:</w:t>
            </w:r>
          </w:p>
        </w:tc>
        <w:tc>
          <w:tcPr>
            <w:tcW w:w="2460" w:type="dxa"/>
            <w:vAlign w:val="bottom"/>
          </w:tcPr>
          <w:p>
            <w:pPr>
              <w:jc w:val="right"/>
              <w:spacing w:after="0"/>
              <w:rPr>
                <w:sz w:val="20"/>
                <w:szCs w:val="20"/>
                <w:color w:val="auto"/>
              </w:rPr>
            </w:pPr>
            <w:r>
              <w:rPr>
                <w:rFonts w:ascii="Courier New" w:cs="Courier New" w:eastAsia="Courier New" w:hAnsi="Courier New"/>
                <w:sz w:val="20"/>
                <w:szCs w:val="20"/>
                <w:color w:val="auto"/>
                <w:w w:val="96"/>
              </w:rPr>
              <w:t>/s/ Michael A. Carusi</w:t>
            </w:r>
          </w:p>
        </w:tc>
      </w:tr>
      <w:tr>
        <w:trPr>
          <w:trHeight w:val="225"/>
        </w:trPr>
        <w:tc>
          <w:tcPr>
            <w:tcW w:w="580" w:type="dxa"/>
            <w:vAlign w:val="bottom"/>
          </w:tcPr>
          <w:p>
            <w:pPr>
              <w:spacing w:after="0"/>
              <w:rPr>
                <w:sz w:val="19"/>
                <w:szCs w:val="19"/>
                <w:color w:val="auto"/>
              </w:rPr>
            </w:pPr>
          </w:p>
        </w:tc>
        <w:tc>
          <w:tcPr>
            <w:tcW w:w="37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1580" w:type="dxa"/>
            <w:vAlign w:val="bottom"/>
          </w:tcPr>
          <w:p>
            <w:pPr>
              <w:spacing w:after="0"/>
              <w:rPr>
                <w:sz w:val="19"/>
                <w:szCs w:val="19"/>
                <w:color w:val="auto"/>
              </w:rPr>
            </w:pPr>
          </w:p>
        </w:tc>
        <w:tc>
          <w:tcPr>
            <w:tcW w:w="246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6"/>
              </w:rPr>
              <w:t>---------------------</w:t>
            </w: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w w:val="93"/>
              </w:rPr>
              <w:t>Name:</w:t>
            </w:r>
          </w:p>
        </w:tc>
        <w:tc>
          <w:tcPr>
            <w:tcW w:w="3700" w:type="dxa"/>
            <w:vAlign w:val="bottom"/>
          </w:tcPr>
          <w:p>
            <w:pPr>
              <w:jc w:val="center"/>
              <w:ind w:right="1142"/>
              <w:spacing w:after="0" w:line="225" w:lineRule="exact"/>
              <w:rPr>
                <w:sz w:val="20"/>
                <w:szCs w:val="20"/>
                <w:color w:val="auto"/>
              </w:rPr>
            </w:pPr>
            <w:r>
              <w:rPr>
                <w:rFonts w:ascii="Courier New" w:cs="Courier New" w:eastAsia="Courier New" w:hAnsi="Courier New"/>
                <w:sz w:val="20"/>
                <w:szCs w:val="20"/>
                <w:color w:val="auto"/>
                <w:w w:val="97"/>
              </w:rPr>
              <w:t>Michael A. Carusi</w:t>
            </w:r>
          </w:p>
        </w:tc>
        <w:tc>
          <w:tcPr>
            <w:tcW w:w="1580" w:type="dxa"/>
            <w:vAlign w:val="bottom"/>
          </w:tcPr>
          <w:p>
            <w:pPr>
              <w:ind w:left="980"/>
              <w:spacing w:after="0" w:line="225" w:lineRule="exact"/>
              <w:rPr>
                <w:sz w:val="20"/>
                <w:szCs w:val="20"/>
                <w:color w:val="auto"/>
              </w:rPr>
            </w:pPr>
            <w:r>
              <w:rPr>
                <w:rFonts w:ascii="Courier New" w:cs="Courier New" w:eastAsia="Courier New" w:hAnsi="Courier New"/>
                <w:sz w:val="20"/>
                <w:szCs w:val="20"/>
                <w:color w:val="auto"/>
                <w:w w:val="96"/>
              </w:rPr>
              <w:t>Name:</w:t>
            </w:r>
          </w:p>
        </w:tc>
        <w:tc>
          <w:tcPr>
            <w:tcW w:w="2460" w:type="dxa"/>
            <w:vAlign w:val="bottom"/>
          </w:tcPr>
          <w:p>
            <w:pPr>
              <w:jc w:val="right"/>
              <w:ind w:right="142"/>
              <w:spacing w:after="0" w:line="225" w:lineRule="exact"/>
              <w:rPr>
                <w:sz w:val="20"/>
                <w:szCs w:val="20"/>
                <w:color w:val="auto"/>
              </w:rPr>
            </w:pPr>
            <w:r>
              <w:rPr>
                <w:rFonts w:ascii="Courier New" w:cs="Courier New" w:eastAsia="Courier New" w:hAnsi="Courier New"/>
                <w:sz w:val="20"/>
                <w:szCs w:val="20"/>
                <w:color w:val="auto"/>
              </w:rPr>
              <w:t>Michael A. Carusi</w:t>
            </w:r>
          </w:p>
        </w:tc>
      </w:tr>
      <w:tr>
        <w:trPr>
          <w:trHeight w:val="225"/>
        </w:trPr>
        <w:tc>
          <w:tcPr>
            <w:tcW w:w="428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rPr>
              <w:t>Title: Managing Director</w:t>
            </w:r>
          </w:p>
        </w:tc>
        <w:tc>
          <w:tcPr>
            <w:tcW w:w="4040" w:type="dxa"/>
            <w:vAlign w:val="bottom"/>
            <w:gridSpan w:val="2"/>
          </w:tcPr>
          <w:p>
            <w:pPr>
              <w:ind w:left="980"/>
              <w:spacing w:after="0" w:line="225" w:lineRule="exact"/>
              <w:rPr>
                <w:sz w:val="20"/>
                <w:szCs w:val="20"/>
                <w:color w:val="auto"/>
              </w:rPr>
            </w:pPr>
            <w:r>
              <w:rPr>
                <w:rFonts w:ascii="Courier New" w:cs="Courier New" w:eastAsia="Courier New" w:hAnsi="Courier New"/>
                <w:sz w:val="20"/>
                <w:szCs w:val="20"/>
                <w:color w:val="auto"/>
              </w:rPr>
              <w:t>Title: Managing Director</w:t>
            </w:r>
          </w:p>
        </w:tc>
      </w:tr>
      <w:tr>
        <w:trPr>
          <w:trHeight w:val="675"/>
        </w:trPr>
        <w:tc>
          <w:tcPr>
            <w:tcW w:w="580" w:type="dxa"/>
            <w:vAlign w:val="bottom"/>
          </w:tcPr>
          <w:p>
            <w:pPr>
              <w:spacing w:after="0"/>
              <w:rPr>
                <w:sz w:val="20"/>
                <w:szCs w:val="20"/>
                <w:color w:val="auto"/>
              </w:rPr>
            </w:pPr>
            <w:r>
              <w:rPr>
                <w:rFonts w:ascii="Courier New" w:cs="Courier New" w:eastAsia="Courier New" w:hAnsi="Courier New"/>
                <w:sz w:val="20"/>
                <w:szCs w:val="20"/>
                <w:color w:val="auto"/>
              </w:rPr>
              <w:t>By:</w:t>
            </w:r>
          </w:p>
        </w:tc>
        <w:tc>
          <w:tcPr>
            <w:tcW w:w="3700" w:type="dxa"/>
            <w:vAlign w:val="bottom"/>
          </w:tcPr>
          <w:p>
            <w:pPr>
              <w:jc w:val="center"/>
              <w:ind w:right="1142"/>
              <w:spacing w:after="0"/>
              <w:rPr>
                <w:sz w:val="20"/>
                <w:szCs w:val="20"/>
                <w:color w:val="auto"/>
              </w:rPr>
            </w:pPr>
            <w:r>
              <w:rPr>
                <w:rFonts w:ascii="Courier New" w:cs="Courier New" w:eastAsia="Courier New" w:hAnsi="Courier New"/>
                <w:sz w:val="20"/>
                <w:szCs w:val="20"/>
                <w:color w:val="auto"/>
                <w:w w:val="97"/>
              </w:rPr>
              <w:t>/s/ Michael A. Carusi</w:t>
            </w:r>
          </w:p>
        </w:tc>
        <w:tc>
          <w:tcPr>
            <w:tcW w:w="1580" w:type="dxa"/>
            <w:vAlign w:val="bottom"/>
          </w:tcPr>
          <w:p>
            <w:pPr>
              <w:ind w:left="980"/>
              <w:spacing w:after="0"/>
              <w:rPr>
                <w:sz w:val="20"/>
                <w:szCs w:val="20"/>
                <w:color w:val="auto"/>
              </w:rPr>
            </w:pPr>
            <w:r>
              <w:rPr>
                <w:rFonts w:ascii="Courier New" w:cs="Courier New" w:eastAsia="Courier New" w:hAnsi="Courier New"/>
                <w:sz w:val="20"/>
                <w:szCs w:val="20"/>
                <w:color w:val="auto"/>
              </w:rPr>
              <w:t>By :</w:t>
            </w:r>
          </w:p>
        </w:tc>
        <w:tc>
          <w:tcPr>
            <w:tcW w:w="2460" w:type="dxa"/>
            <w:vAlign w:val="bottom"/>
          </w:tcPr>
          <w:p>
            <w:pPr>
              <w:jc w:val="right"/>
              <w:ind w:right="142"/>
              <w:spacing w:after="0"/>
              <w:rPr>
                <w:sz w:val="20"/>
                <w:szCs w:val="20"/>
                <w:color w:val="auto"/>
              </w:rPr>
            </w:pPr>
            <w:r>
              <w:rPr>
                <w:rFonts w:ascii="Courier New" w:cs="Courier New" w:eastAsia="Courier New" w:hAnsi="Courier New"/>
                <w:sz w:val="20"/>
                <w:szCs w:val="20"/>
                <w:color w:val="auto"/>
              </w:rPr>
              <w:t>/s/ Jean M. George</w:t>
            </w:r>
          </w:p>
        </w:tc>
      </w:tr>
      <w:tr>
        <w:trPr>
          <w:trHeight w:val="225"/>
        </w:trPr>
        <w:tc>
          <w:tcPr>
            <w:tcW w:w="580" w:type="dxa"/>
            <w:vAlign w:val="bottom"/>
          </w:tcPr>
          <w:p>
            <w:pPr>
              <w:spacing w:after="0"/>
              <w:rPr>
                <w:sz w:val="19"/>
                <w:szCs w:val="19"/>
                <w:color w:val="auto"/>
              </w:rPr>
            </w:pPr>
          </w:p>
        </w:tc>
        <w:tc>
          <w:tcPr>
            <w:tcW w:w="37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1580" w:type="dxa"/>
            <w:vAlign w:val="bottom"/>
          </w:tcPr>
          <w:p>
            <w:pPr>
              <w:spacing w:after="0"/>
              <w:rPr>
                <w:sz w:val="19"/>
                <w:szCs w:val="19"/>
                <w:color w:val="auto"/>
              </w:rPr>
            </w:pPr>
          </w:p>
        </w:tc>
        <w:tc>
          <w:tcPr>
            <w:tcW w:w="2460" w:type="dxa"/>
            <w:vAlign w:val="bottom"/>
          </w:tcPr>
          <w:p>
            <w:pPr>
              <w:jc w:val="right"/>
              <w:ind w:right="142"/>
              <w:spacing w:after="0" w:line="225" w:lineRule="exact"/>
              <w:rPr>
                <w:sz w:val="20"/>
                <w:szCs w:val="20"/>
                <w:color w:val="auto"/>
              </w:rPr>
            </w:pPr>
            <w:r>
              <w:rPr>
                <w:rFonts w:ascii="Courier New" w:cs="Courier New" w:eastAsia="Courier New" w:hAnsi="Courier New"/>
                <w:sz w:val="20"/>
                <w:szCs w:val="20"/>
                <w:color w:val="auto"/>
              </w:rPr>
              <w:t>------------------</w:t>
            </w: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w w:val="93"/>
              </w:rPr>
              <w:t>Name:</w:t>
            </w:r>
          </w:p>
        </w:tc>
        <w:tc>
          <w:tcPr>
            <w:tcW w:w="3700" w:type="dxa"/>
            <w:vAlign w:val="bottom"/>
          </w:tcPr>
          <w:p>
            <w:pPr>
              <w:jc w:val="center"/>
              <w:ind w:right="1142"/>
              <w:spacing w:after="0" w:line="225" w:lineRule="exact"/>
              <w:rPr>
                <w:sz w:val="20"/>
                <w:szCs w:val="20"/>
                <w:color w:val="auto"/>
              </w:rPr>
            </w:pPr>
            <w:r>
              <w:rPr>
                <w:rFonts w:ascii="Courier New" w:cs="Courier New" w:eastAsia="Courier New" w:hAnsi="Courier New"/>
                <w:sz w:val="20"/>
                <w:szCs w:val="20"/>
                <w:color w:val="auto"/>
                <w:w w:val="97"/>
              </w:rPr>
              <w:t>Michael A. Carusi</w:t>
            </w:r>
          </w:p>
        </w:tc>
        <w:tc>
          <w:tcPr>
            <w:tcW w:w="1580" w:type="dxa"/>
            <w:vAlign w:val="bottom"/>
          </w:tcPr>
          <w:p>
            <w:pPr>
              <w:ind w:left="980"/>
              <w:spacing w:after="0" w:line="225" w:lineRule="exact"/>
              <w:rPr>
                <w:sz w:val="20"/>
                <w:szCs w:val="20"/>
                <w:color w:val="auto"/>
              </w:rPr>
            </w:pPr>
            <w:r>
              <w:rPr>
                <w:rFonts w:ascii="Courier New" w:cs="Courier New" w:eastAsia="Courier New" w:hAnsi="Courier New"/>
                <w:sz w:val="20"/>
                <w:szCs w:val="20"/>
                <w:color w:val="auto"/>
                <w:w w:val="96"/>
              </w:rPr>
              <w:t>Name:</w:t>
            </w:r>
          </w:p>
        </w:tc>
        <w:tc>
          <w:tcPr>
            <w:tcW w:w="2460" w:type="dxa"/>
            <w:vAlign w:val="bottom"/>
          </w:tcPr>
          <w:p>
            <w:pPr>
              <w:jc w:val="right"/>
              <w:ind w:right="502"/>
              <w:spacing w:after="0" w:line="225" w:lineRule="exact"/>
              <w:rPr>
                <w:sz w:val="20"/>
                <w:szCs w:val="20"/>
                <w:color w:val="auto"/>
              </w:rPr>
            </w:pPr>
            <w:r>
              <w:rPr>
                <w:rFonts w:ascii="Courier New" w:cs="Courier New" w:eastAsia="Courier New" w:hAnsi="Courier New"/>
                <w:sz w:val="20"/>
                <w:szCs w:val="20"/>
                <w:color w:val="auto"/>
              </w:rPr>
              <w:t>Jean M. George</w:t>
            </w:r>
          </w:p>
        </w:tc>
      </w:tr>
      <w:tr>
        <w:trPr>
          <w:trHeight w:val="675"/>
        </w:trPr>
        <w:tc>
          <w:tcPr>
            <w:tcW w:w="4280" w:type="dxa"/>
            <w:vAlign w:val="bottom"/>
            <w:gridSpan w:val="2"/>
          </w:tcPr>
          <w:p>
            <w:pPr>
              <w:spacing w:after="0"/>
              <w:rPr>
                <w:sz w:val="20"/>
                <w:szCs w:val="20"/>
                <w:color w:val="auto"/>
              </w:rPr>
            </w:pPr>
            <w:r>
              <w:rPr>
                <w:rFonts w:ascii="Courier New" w:cs="Courier New" w:eastAsia="Courier New" w:hAnsi="Courier New"/>
                <w:sz w:val="20"/>
                <w:szCs w:val="20"/>
                <w:color w:val="auto"/>
              </w:rPr>
              <w:t>By:  /s/ Henry A. Plain, Jr.</w:t>
            </w:r>
          </w:p>
        </w:tc>
        <w:tc>
          <w:tcPr>
            <w:tcW w:w="15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580" w:type="dxa"/>
            <w:vAlign w:val="bottom"/>
          </w:tcPr>
          <w:p>
            <w:pPr>
              <w:spacing w:after="0"/>
              <w:rPr>
                <w:sz w:val="19"/>
                <w:szCs w:val="19"/>
                <w:color w:val="auto"/>
              </w:rPr>
            </w:pPr>
          </w:p>
        </w:tc>
        <w:tc>
          <w:tcPr>
            <w:tcW w:w="37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15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25"/>
        </w:trPr>
        <w:tc>
          <w:tcPr>
            <w:tcW w:w="580" w:type="dxa"/>
            <w:vAlign w:val="bottom"/>
          </w:tcPr>
          <w:p>
            <w:pPr>
              <w:spacing w:after="0" w:line="225" w:lineRule="exact"/>
              <w:rPr>
                <w:sz w:val="20"/>
                <w:szCs w:val="20"/>
                <w:color w:val="auto"/>
              </w:rPr>
            </w:pPr>
            <w:r>
              <w:rPr>
                <w:rFonts w:ascii="Courier New" w:cs="Courier New" w:eastAsia="Courier New" w:hAnsi="Courier New"/>
                <w:sz w:val="20"/>
                <w:szCs w:val="20"/>
                <w:color w:val="auto"/>
                <w:w w:val="93"/>
              </w:rPr>
              <w:t>Name:</w:t>
            </w:r>
          </w:p>
        </w:tc>
        <w:tc>
          <w:tcPr>
            <w:tcW w:w="3700" w:type="dxa"/>
            <w:vAlign w:val="bottom"/>
          </w:tcPr>
          <w:p>
            <w:pPr>
              <w:ind w:left="240"/>
              <w:spacing w:after="0" w:line="225" w:lineRule="exact"/>
              <w:rPr>
                <w:sz w:val="20"/>
                <w:szCs w:val="20"/>
                <w:color w:val="auto"/>
              </w:rPr>
            </w:pPr>
            <w:r>
              <w:rPr>
                <w:rFonts w:ascii="Courier New" w:cs="Courier New" w:eastAsia="Courier New" w:hAnsi="Courier New"/>
                <w:sz w:val="20"/>
                <w:szCs w:val="20"/>
                <w:color w:val="auto"/>
              </w:rPr>
              <w:t>Henry A. Plain, Jr.</w:t>
            </w:r>
          </w:p>
        </w:tc>
        <w:tc>
          <w:tcPr>
            <w:tcW w:w="158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
    </w:lvl>
  </w:abstractNum>
  <w:abstractNum w:abstractNumId="1">
    <w:nsid w:val="3D1B58BA"/>
    <w:multiLevelType w:val="hybridMultilevel"/>
    <w:lvl w:ilvl="0">
      <w:lvlJc w:val="left"/>
      <w:lvlText w:val="%1."/>
      <w:numFmt w:val="decimal"/>
      <w:start w:val="5"/>
    </w:lvl>
  </w:abstractNum>
  <w:abstractNum w:abstractNumId="2">
    <w:nsid w:val="507ED7AB"/>
    <w:multiLevelType w:val="hybridMultilevel"/>
    <w:lvl w:ilvl="0">
      <w:lvlJc w:val="left"/>
      <w:lvlText w:val="%1."/>
      <w:numFmt w:val="decimal"/>
      <w:start w:val="6"/>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6"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0" Type="http://schemas.openxmlformats.org/officeDocument/2006/relationships/hyperlink" Target="http://www.sec.gov/cgi-bin/browse-edgar?action=getcompany&amp;CIK=0001643828" TargetMode="External"/><Relationship Id="rId11" Type="http://schemas.openxmlformats.org/officeDocument/2006/relationships/hyperlink" Target="http://www.sec.gov/cgi-bin/browse-edgar?action=getcompany&amp;CIK=0001810182" TargetMode="External"/><Relationship Id="rId18" Type="http://schemas.openxmlformats.org/officeDocument/2006/relationships/hyperlink" Target="http://www.sec.gov/cgi-bin/browse-edgar?action=getcompany&amp;CIK=0001572522" TargetMode="External"/><Relationship Id="rId21" Type="http://schemas.openxmlformats.org/officeDocument/2006/relationships/hyperlink" Target="http://www.sec.gov/cgi-bin/browse-edgar?action=getcompany&amp;CIK=0001572523" TargetMode="External"/><Relationship Id="rId22" Type="http://schemas.openxmlformats.org/officeDocument/2006/relationships/hyperlink" Target="http://www.sec.gov/cgi-bin/browse-edgar?action=getcompany&amp;CIK=0001699565" TargetMode="External"/><Relationship Id="rId25" Type="http://schemas.openxmlformats.org/officeDocument/2006/relationships/hyperlink" Target="http://www.sec.gov/cgi-bin/browse-edgar?action=getcompany&amp;CIK=0001706610" TargetMode="External"/><Relationship Id="rId27" Type="http://schemas.openxmlformats.org/officeDocument/2006/relationships/hyperlink" Target="http://www.sec.gov/cgi-bin/browse-edgar?action=getcompany&amp;CIK=0001818388" TargetMode="External"/><Relationship Id="rId28" Type="http://schemas.openxmlformats.org/officeDocument/2006/relationships/hyperlink" Target="http://www.sec.gov/cgi-bin/browse-edgar?action=getcompany&amp;CIK=0001306506" TargetMode="External"/><Relationship Id="rId29" Type="http://schemas.openxmlformats.org/officeDocument/2006/relationships/hyperlink" Target="http://www.sec.gov/cgi-bin/browse-edgar?action=getcompany&amp;CIK=0001291804" TargetMode="External"/><Relationship Id="rId30" Type="http://schemas.openxmlformats.org/officeDocument/2006/relationships/hyperlink" Target="http://www.sec.gov/cgi-bin/browse-edgar?action=getcompany&amp;CIK=0001384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2020-07-22T15:17:00Z</dcterms:created>
  <dcterms:modified xsi:type="dcterms:W3CDTF">2020-07-22T15:17:00Z</dcterms:modified>
</cp:coreProperties>
</file>