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ALX Oncology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00166B105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MANAGEMENT, LLC</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TANG</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80"/>
        <w:gridCol w:w="8225"/>
      </w:tblGrid>
      <w:tr>
        <w:trPr/>
        <w:tc>
          <w:tcPr>
            <w:tcW w:w="1980" w:type="dxa"/>
            <w:tcBorders/>
            <w:vAlign w:val="center"/>
          </w:tcPr>
          <w:p>
            <w:pPr>
              <w:pStyle w:val="TableContents"/>
              <w:bidi w:val="0"/>
              <w:spacing w:before="0" w:after="283"/>
              <w:jc w:val="left"/>
              <w:rPr/>
            </w:pPr>
            <w:r>
              <w:rPr/>
              <w:t>1</w:t>
            </w:r>
          </w:p>
        </w:tc>
        <w:tc>
          <w:tcPr>
            <w:tcW w:w="822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INTERNATIONAL, LP</w:t>
            </w:r>
          </w:p>
        </w:tc>
      </w:tr>
      <w:tr>
        <w:trPr/>
        <w:tc>
          <w:tcPr>
            <w:tcW w:w="1980" w:type="dxa"/>
            <w:tcBorders/>
            <w:vAlign w:val="center"/>
          </w:tcPr>
          <w:p>
            <w:pPr>
              <w:pStyle w:val="TableContents"/>
              <w:bidi w:val="0"/>
              <w:spacing w:before="0" w:after="283"/>
              <w:jc w:val="left"/>
              <w:rPr/>
            </w:pPr>
            <w:r>
              <w:rPr/>
              <w:t>2</w:t>
            </w:r>
          </w:p>
        </w:tc>
        <w:tc>
          <w:tcPr>
            <w:tcW w:w="822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80" w:type="dxa"/>
            <w:tcBorders/>
            <w:vAlign w:val="center"/>
          </w:tcPr>
          <w:p>
            <w:pPr>
              <w:pStyle w:val="TableContents"/>
              <w:bidi w:val="0"/>
              <w:spacing w:before="0" w:after="283"/>
              <w:jc w:val="left"/>
              <w:rPr/>
            </w:pPr>
            <w:r>
              <w:rPr/>
              <w:t>3</w:t>
            </w:r>
          </w:p>
        </w:tc>
        <w:tc>
          <w:tcPr>
            <w:tcW w:w="8225" w:type="dxa"/>
            <w:tcBorders/>
            <w:vAlign w:val="center"/>
          </w:tcPr>
          <w:p>
            <w:pPr>
              <w:pStyle w:val="TableContents"/>
              <w:bidi w:val="0"/>
              <w:spacing w:before="0" w:after="283"/>
              <w:jc w:val="left"/>
              <w:rPr/>
            </w:pPr>
            <w:r>
              <w:rPr/>
              <w:t>Sec Use Only</w:t>
            </w:r>
          </w:p>
        </w:tc>
      </w:tr>
      <w:tr>
        <w:trPr/>
        <w:tc>
          <w:tcPr>
            <w:tcW w:w="1980" w:type="dxa"/>
            <w:tcBorders/>
            <w:vAlign w:val="center"/>
          </w:tcPr>
          <w:p>
            <w:pPr>
              <w:pStyle w:val="TableContents"/>
              <w:bidi w:val="0"/>
              <w:spacing w:before="0" w:after="283"/>
              <w:jc w:val="left"/>
              <w:rPr/>
            </w:pPr>
            <w:r>
              <w:rPr/>
              <w:t>4</w:t>
            </w:r>
          </w:p>
        </w:tc>
        <w:tc>
          <w:tcPr>
            <w:tcW w:w="822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25" w:type="dxa"/>
            <w:tcBorders/>
            <w:vAlign w:val="center"/>
          </w:tcPr>
          <w:p>
            <w:pPr>
              <w:pStyle w:val="TableContents"/>
              <w:bidi w:val="0"/>
              <w:spacing w:before="0" w:after="283"/>
              <w:jc w:val="left"/>
              <w:rPr>
                <w:sz w:val="4"/>
                <w:szCs w:val="4"/>
              </w:rPr>
            </w:pPr>
            <w:r>
              <w:rPr>
                <w:sz w:val="4"/>
                <w:szCs w:val="4"/>
              </w:rPr>
            </w:r>
          </w:p>
        </w:tc>
      </w:tr>
      <w:tr>
        <w:trPr/>
        <w:tc>
          <w:tcPr>
            <w:tcW w:w="1980" w:type="dxa"/>
            <w:tcBorders/>
            <w:vAlign w:val="center"/>
          </w:tcPr>
          <w:p>
            <w:pPr>
              <w:pStyle w:val="TableContents"/>
              <w:bidi w:val="0"/>
              <w:spacing w:before="0" w:after="283"/>
              <w:jc w:val="left"/>
              <w:rPr/>
            </w:pPr>
            <w:r>
              <w:rPr/>
              <w:t>9</w:t>
            </w:r>
          </w:p>
        </w:tc>
        <w:tc>
          <w:tcPr>
            <w:tcW w:w="822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0" w:type="dxa"/>
            <w:tcBorders/>
            <w:vAlign w:val="center"/>
          </w:tcPr>
          <w:p>
            <w:pPr>
              <w:pStyle w:val="TableContents"/>
              <w:bidi w:val="0"/>
              <w:spacing w:before="0" w:after="283"/>
              <w:jc w:val="left"/>
              <w:rPr/>
            </w:pPr>
            <w:r>
              <w:rPr/>
              <w:t>10</w:t>
            </w:r>
          </w:p>
        </w:tc>
        <w:tc>
          <w:tcPr>
            <w:tcW w:w="822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80" w:type="dxa"/>
            <w:tcBorders/>
            <w:vAlign w:val="center"/>
          </w:tcPr>
          <w:p>
            <w:pPr>
              <w:pStyle w:val="TableContents"/>
              <w:bidi w:val="0"/>
              <w:spacing w:before="0" w:after="283"/>
              <w:jc w:val="left"/>
              <w:rPr/>
            </w:pPr>
            <w:r>
              <w:rPr/>
              <w:t>11</w:t>
            </w:r>
          </w:p>
        </w:tc>
        <w:tc>
          <w:tcPr>
            <w:tcW w:w="822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0" w:type="dxa"/>
            <w:tcBorders/>
            <w:vAlign w:val="center"/>
          </w:tcPr>
          <w:p>
            <w:pPr>
              <w:pStyle w:val="TableContents"/>
              <w:bidi w:val="0"/>
              <w:spacing w:before="0" w:after="283"/>
              <w:jc w:val="left"/>
              <w:rPr/>
            </w:pPr>
            <w:r>
              <w:rPr/>
              <w:t>12</w:t>
            </w:r>
          </w:p>
        </w:tc>
        <w:tc>
          <w:tcPr>
            <w:tcW w:w="822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III,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IV,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04"/>
        <w:gridCol w:w="8946"/>
        <w:gridCol w:w="155"/>
      </w:tblGrid>
      <w:tr>
        <w:trPr/>
        <w:tc>
          <w:tcPr>
            <w:tcW w:w="1104" w:type="dxa"/>
            <w:tcBorders/>
            <w:vAlign w:val="center"/>
          </w:tcPr>
          <w:p>
            <w:pPr>
              <w:pStyle w:val="TableContents"/>
              <w:bidi w:val="0"/>
              <w:spacing w:before="0" w:after="283"/>
              <w:jc w:val="left"/>
              <w:rPr/>
            </w:pPr>
            <w:r>
              <w:rPr/>
              <w:t>Item 1.</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issuer: </w:t>
            </w:r>
          </w:p>
          <w:p>
            <w:pPr>
              <w:pStyle w:val="TableContents"/>
              <w:bidi w:val="0"/>
              <w:spacing w:before="0" w:after="0"/>
              <w:jc w:val="left"/>
              <w:rPr/>
            </w:pPr>
            <w:r>
              <w:rPr/>
              <w:t>ALX Oncology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2.</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filed by Tang Capital Management, LLC ("TCM"), the general partner of Tang Capital Partners, LP ("TCP") and Tang Capital Partners International, LP ("TCPI"); Kevin Tang, the manager of TCM and Chief Executive Officer of Tang Capital Partners III, Inc. ("TCP III") and Tang Capital Partners IV, Inc. ("TCP IV"); TCP; TCPI; TCP III; and TCP IV.</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TCM, Kevin Tang, TCP and TCPI is 4747 Executive Drive, Suite 210, San Diego, CA 92121. The address of TCP III and TCP IV is 400 S. 4th Street, 3rd Floor, Las Vegas, NV 89101.</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jc w:val="left"/>
              <w:rPr/>
            </w:pPr>
            <w:r>
              <w:rPr/>
              <w:t xml:space="preserve">Citizenship: </w:t>
            </w:r>
          </w:p>
          <w:p>
            <w:pPr>
              <w:pStyle w:val="TableContents"/>
              <w:bidi w:val="0"/>
              <w:spacing w:before="0" w:after="0"/>
              <w:jc w:val="left"/>
              <w:rPr/>
            </w:pPr>
            <w:r>
              <w:rPr/>
              <w:t>TCM is a Delaware limited liability company. Mr. Tang is a United States citizen. TCP and TCPI are Delaware limited partnerships. TCP III and TCP IV are Nevada corporations that are indirectly wholly owned by TCP.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jc w:val="left"/>
              <w:rPr/>
            </w:pPr>
            <w:r>
              <w:rPr/>
              <w:t xml:space="preserve">CUSIP No.: </w:t>
            </w:r>
          </w:p>
          <w:p>
            <w:pPr>
              <w:pStyle w:val="TableContents"/>
              <w:bidi w:val="0"/>
              <w:spacing w:before="0" w:after="0"/>
              <w:jc w:val="left"/>
              <w:rPr/>
            </w:pPr>
            <w:r>
              <w:rPr/>
              <w:t>00166B105</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3.</w:t>
            </w:r>
          </w:p>
        </w:tc>
        <w:tc>
          <w:tcPr>
            <w:tcW w:w="894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(f)</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(g)</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(h)</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(j)</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(k)</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9101" w:type="dxa"/>
            <w:gridSpan w:val="2"/>
            <w:tcBorders/>
            <w:vAlign w:val="center"/>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4.</w:t>
            </w:r>
          </w:p>
        </w:tc>
        <w:tc>
          <w:tcPr>
            <w:tcW w:w="894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5.</w:t>
            </w:r>
          </w:p>
        </w:tc>
        <w:tc>
          <w:tcPr>
            <w:tcW w:w="894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6.</w:t>
            </w:r>
          </w:p>
        </w:tc>
        <w:tc>
          <w:tcPr>
            <w:tcW w:w="894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7.</w:t>
            </w:r>
          </w:p>
        </w:tc>
        <w:tc>
          <w:tcPr>
            <w:tcW w:w="894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8.</w:t>
            </w:r>
          </w:p>
        </w:tc>
        <w:tc>
          <w:tcPr>
            <w:tcW w:w="894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9.</w:t>
            </w:r>
          </w:p>
        </w:tc>
        <w:tc>
          <w:tcPr>
            <w:tcW w:w="894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Kevin Tang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3"/>
        <w:gridCol w:w="4482"/>
      </w:tblGrid>
      <w:tr>
        <w:trPr/>
        <w:tc>
          <w:tcPr>
            <w:tcW w:w="57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Kevin Tang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Self</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82"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1508</Words>
  <Characters>7622</Characters>
  <CharactersWithSpaces>9017</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