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552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524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Pons Jaume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2"/>
          </w:tcPr>
          <w:p>
            <w:pPr>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ALX ONCOLOGY HOLDINGS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3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tcPr>
          <w:p>
            <w:pPr>
              <w:ind w:left="580"/>
              <w:spacing w:after="0" w:line="14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60" w:type="dxa"/>
            <w:vAlign w:val="bottom"/>
            <w:gridSpan w:val="2"/>
            <w:vMerge w:val="continue"/>
          </w:tcPr>
          <w:p>
            <w:pPr>
              <w:spacing w:after="0"/>
              <w:rPr>
                <w:sz w:val="3"/>
                <w:szCs w:val="3"/>
                <w:color w:val="auto"/>
              </w:rPr>
            </w:pPr>
          </w:p>
        </w:tc>
        <w:tc>
          <w:tcPr>
            <w:tcW w:w="32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0000FF"/>
              </w:rPr>
              <w:t>PRESIDENT &amp; CSO</w:t>
            </w:r>
          </w:p>
        </w:tc>
        <w:tc>
          <w:tcPr>
            <w:tcW w:w="0" w:type="dxa"/>
            <w:vAlign w:val="bottom"/>
          </w:tcPr>
          <w:p>
            <w:pPr>
              <w:spacing w:after="0" w:line="20" w:lineRule="exact"/>
              <w:rPr>
                <w:sz w:val="1"/>
                <w:szCs w:val="1"/>
                <w:color w:val="auto"/>
              </w:rPr>
            </w:pPr>
          </w:p>
        </w:tc>
      </w:tr>
      <w:tr>
        <w:trPr>
          <w:trHeight w:val="217"/>
        </w:trPr>
        <w:tc>
          <w:tcPr>
            <w:tcW w:w="3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07/11/2024</w:t>
            </w:r>
          </w:p>
        </w:tc>
        <w:tc>
          <w:tcPr>
            <w:tcW w:w="620" w:type="dxa"/>
            <w:vAlign w:val="bottom"/>
          </w:tcPr>
          <w:p>
            <w:pPr>
              <w:spacing w:after="0"/>
              <w:rPr>
                <w:sz w:val="18"/>
                <w:szCs w:val="18"/>
                <w:color w:val="auto"/>
              </w:rPr>
            </w:pPr>
          </w:p>
        </w:tc>
        <w:tc>
          <w:tcPr>
            <w:tcW w:w="3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80" w:type="dxa"/>
            <w:vAlign w:val="bottom"/>
            <w:tcBorders>
              <w:bottom w:val="single" w:sz="8" w:color="2C2C2C"/>
            </w:tcBorders>
          </w:tcPr>
          <w:p>
            <w:pPr>
              <w:spacing w:after="0"/>
              <w:rPr>
                <w:sz w:val="7"/>
                <w:szCs w:val="7"/>
                <w:color w:val="auto"/>
              </w:rPr>
            </w:pPr>
          </w:p>
        </w:tc>
        <w:tc>
          <w:tcPr>
            <w:tcW w:w="3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07/11/2024</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613,447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07/11/2024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7.9038</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593,447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20,000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07/11/2024</w:t>
            </w:r>
          </w:p>
        </w:tc>
        <w:tc>
          <w:tcPr>
            <w:tcW w:w="11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2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20,000</w:t>
            </w:r>
          </w:p>
        </w:tc>
        <w:tc>
          <w:tcPr>
            <w:tcW w:w="78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03/30/2027</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144,433</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December 6, 2023.</w:t>
      </w:r>
    </w:p>
    <w:p>
      <w:pPr>
        <w:spacing w:after="0" w:line="43" w:lineRule="exact"/>
        <w:rPr>
          <w:rFonts w:ascii="Times New Roman" w:cs="Times New Roman" w:eastAsia="Times New Roman" w:hAnsi="Times New Roman"/>
          <w:sz w:val="13"/>
          <w:szCs w:val="13"/>
          <w:color w:val="008000"/>
        </w:rPr>
      </w:pPr>
    </w:p>
    <w:p>
      <w:pPr>
        <w:ind w:left="40" w:right="3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$7.90 to 7.905, inclusive. The reporting person undertakes to provide the Issuer, any security holder of the Issuer, or the staff of the Securities and Exchange Commission, upon request, full information regarding the number of shares sold at each separate price.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are fully vested and immediately exercisable.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Peter Garcia, by power of</w:t>
            </w:r>
          </w:p>
        </w:tc>
        <w:tc>
          <w:tcPr>
            <w:tcW w:w="2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07/15/2024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2024-07-15T15:10:19Z</dcterms:created>
  <dcterms:modified xsi:type="dcterms:W3CDTF">2024-07-15T15:10:19Z</dcterms:modified>
</cp:coreProperties>
</file>