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160" w:type="dxa"/>
            <w:vAlign w:val="bottom"/>
            <w:gridSpan w:val="8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jc w:val="center"/>
              <w:ind w:right="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Pons Jaume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ALX ONCOLOGY HOLDINGS INC.</w:t>
            </w:r>
          </w:p>
        </w:tc>
        <w:tc>
          <w:tcPr>
            <w:tcW w:w="374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 ALLERTON AVENUE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-1811020</wp:posOffset>
            </wp:positionV>
            <wp:extent cx="7046595" cy="5848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4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</w:sectPr>
      </w:pP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6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40" w:right="580"/>
        <w:spacing w:after="0" w:line="248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20" w:space="720"/>
            <w:col w:w="31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625,538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282,000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07/24/2033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represented by restricted stock units, or RSUs, which vest in eight equal semiannual installments beginning on December 28, 2023.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subject to the option vest in 48 equal monthly installments beginning on August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2540</wp:posOffset>
            </wp:positionV>
            <wp:extent cx="12223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86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45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16977" TargetMode="External"/><Relationship Id="rId9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2023-07-27T15:28:48Z</dcterms:created>
  <dcterms:modified xsi:type="dcterms:W3CDTF">2023-07-27T15:28:48Z</dcterms:modified>
</cp:coreProperties>
</file>