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Nielsen Jack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6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VIVO CAPITAL LLC</w:t>
            </w:r>
          </w:p>
        </w:tc>
        <w:tc>
          <w:tcPr>
            <w:tcW w:w="0" w:type="dxa"/>
            <w:vAlign w:val="bottom"/>
          </w:tcPr>
          <w:p>
            <w:pPr>
              <w:spacing w:after="0"/>
              <w:rPr>
                <w:sz w:val="1"/>
                <w:szCs w:val="1"/>
                <w:color w:val="auto"/>
              </w:rPr>
            </w:pPr>
          </w:p>
        </w:tc>
      </w:tr>
      <w:tr>
        <w:trPr>
          <w:trHeight w:val="300"/>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5"/>
              </w:rPr>
              <w:t>192 LYTTON AVENUE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40"/>
              <w:spacing w:after="0"/>
              <w:rPr>
                <w:sz w:val="20"/>
                <w:szCs w:val="20"/>
                <w:color w:val="auto"/>
              </w:rPr>
            </w:pPr>
            <w:r>
              <w:rPr>
                <w:rFonts w:ascii="Arial" w:cs="Arial" w:eastAsia="Arial" w:hAnsi="Arial"/>
                <w:sz w:val="20"/>
                <w:szCs w:val="20"/>
                <w:color w:val="0000FF"/>
              </w:rPr>
              <w:t>PALO</w:t>
            </w:r>
          </w:p>
        </w:tc>
        <w:tc>
          <w:tcPr>
            <w:tcW w:w="1220" w:type="dxa"/>
            <w:vAlign w:val="bottom"/>
            <w:vMerge w:val="restart"/>
          </w:tcPr>
          <w:p>
            <w:pPr>
              <w:ind w:left="260"/>
              <w:spacing w:after="0"/>
              <w:rPr>
                <w:sz w:val="20"/>
                <w:szCs w:val="20"/>
                <w:color w:val="auto"/>
              </w:rPr>
            </w:pPr>
            <w:r>
              <w:rPr>
                <w:rFonts w:ascii="Arial" w:cs="Arial" w:eastAsia="Arial" w:hAnsi="Arial"/>
                <w:sz w:val="20"/>
                <w:szCs w:val="20"/>
                <w:color w:val="0000FF"/>
              </w:rPr>
              <w:t>CA</w:t>
            </w:r>
          </w:p>
        </w:tc>
        <w:tc>
          <w:tcPr>
            <w:tcW w:w="1080" w:type="dxa"/>
            <w:vAlign w:val="bottom"/>
            <w:vMerge w:val="restart"/>
          </w:tcPr>
          <w:p>
            <w:pPr>
              <w:ind w:left="80"/>
              <w:spacing w:after="0"/>
              <w:rPr>
                <w:sz w:val="20"/>
                <w:szCs w:val="20"/>
                <w:color w:val="auto"/>
              </w:rPr>
            </w:pPr>
            <w:r>
              <w:rPr>
                <w:rFonts w:ascii="Arial" w:cs="Arial" w:eastAsia="Arial" w:hAnsi="Arial"/>
                <w:sz w:val="20"/>
                <w:szCs w:val="20"/>
                <w:color w:val="0000FF"/>
              </w:rPr>
              <w:t>94301</w:t>
            </w:r>
          </w:p>
        </w:tc>
        <w:tc>
          <w:tcPr>
            <w:tcW w:w="0" w:type="dxa"/>
            <w:vAlign w:val="bottom"/>
          </w:tcPr>
          <w:p>
            <w:pPr>
              <w:spacing w:after="0"/>
              <w:rPr>
                <w:sz w:val="1"/>
                <w:szCs w:val="1"/>
                <w:color w:val="auto"/>
              </w:rPr>
            </w:pPr>
          </w:p>
        </w:tc>
      </w:tr>
      <w:tr>
        <w:trPr>
          <w:trHeight w:val="128"/>
        </w:trPr>
        <w:tc>
          <w:tcPr>
            <w:tcW w:w="800" w:type="dxa"/>
            <w:vAlign w:val="bottom"/>
            <w:vMerge w:val="restart"/>
          </w:tcPr>
          <w:p>
            <w:pPr>
              <w:ind w:left="40"/>
              <w:spacing w:after="0"/>
              <w:rPr>
                <w:sz w:val="20"/>
                <w:szCs w:val="20"/>
                <w:color w:val="auto"/>
              </w:rPr>
            </w:pPr>
            <w:r>
              <w:rPr>
                <w:rFonts w:ascii="Arial" w:cs="Arial" w:eastAsia="Arial" w:hAnsi="Arial"/>
                <w:sz w:val="20"/>
                <w:szCs w:val="20"/>
                <w:color w:val="0000FF"/>
              </w:rPr>
              <w:t>ALTO</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ALX ONCOLOGY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ALXO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Jack Nielsen</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Jack Nielsen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02402"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2020-07-16T17:42:00Z</dcterms:created>
  <dcterms:modified xsi:type="dcterms:W3CDTF">2020-07-16T17:42:00Z</dcterms:modified>
</cp:coreProperties>
</file>