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1"/>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GOODMAN COREY S</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ALX ONCOLOGY HOLDINGS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7"/>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660" w:type="dxa"/>
            <w:vAlign w:val="bottom"/>
            <w:tcBorders>
              <w:top w:val="single" w:sz="8" w:color="0000EE"/>
            </w:tcBorders>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4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3"/>
                <w:szCs w:val="3"/>
                <w:color w:val="auto"/>
              </w:rPr>
            </w:pPr>
          </w:p>
        </w:tc>
        <w:tc>
          <w:tcPr>
            <w:tcW w:w="1440" w:type="dxa"/>
            <w:vAlign w:val="bottom"/>
            <w:gridSpan w:val="7"/>
            <w:vMerge w:val="restart"/>
          </w:tcPr>
          <w:p>
            <w:pPr>
              <w:ind w:left="18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VENBIO PARTNERS, LLC</w:t>
            </w:r>
          </w:p>
        </w:tc>
        <w:tc>
          <w:tcPr>
            <w:tcW w:w="1160" w:type="dxa"/>
            <w:vAlign w:val="bottom"/>
          </w:tcPr>
          <w:p>
            <w:pPr>
              <w:spacing w:after="0"/>
              <w:rPr>
                <w:sz w:val="18"/>
                <w:szCs w:val="18"/>
                <w:color w:val="auto"/>
              </w:rPr>
            </w:pP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1700 OWENS STREET, SUITE 595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7"/>
                <w:szCs w:val="1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580" w:type="dxa"/>
            <w:vAlign w:val="bottom"/>
            <w:tcBorders>
              <w:top w:val="single" w:sz="8" w:color="2C2C2C"/>
            </w:tcBorders>
            <w:gridSpan w:val="21"/>
          </w:tcPr>
          <w:p>
            <w:pPr>
              <w:ind w:left="1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88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21"/>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6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8.14</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06/20/2023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3"/>
                <w:szCs w:val="13"/>
                <w:color w:val="0000FF"/>
              </w:rPr>
              <w:t>20,200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06/19/2033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20,200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20,200</w:t>
            </w:r>
          </w:p>
        </w:tc>
        <w:tc>
          <w:tcPr>
            <w:tcW w:w="32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Shares subject to the option vest in 12 equal monthly installments on the 20th day of the month, or if earlier, the day immediately before the day of the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5"/>
              </w:rPr>
              <w:t>/s/ Peter Garcia,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06/22/2023</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78411" TargetMode="External"/><Relationship Id="rId9"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2023-06-22T15:40:14Z</dcterms:created>
  <dcterms:modified xsi:type="dcterms:W3CDTF">2023-06-22T15:40:14Z</dcterms:modified>
</cp:coreProperties>
</file>