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Hemrajani Rekha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ALX ONCOLOGY HOLDINGS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ALX ONCOLOGY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ALXO </w:t>
      </w:r>
      <w:r>
        <w:rPr>
          <w:rFonts w:ascii="Arial" w:cs="Arial" w:eastAsia="Arial" w:hAnsi="Arial"/>
          <w:sz w:val="20"/>
          <w:szCs w:val="20"/>
          <w:color w:val="000000"/>
        </w:rPr>
        <w:t>]</w:t>
      </w:r>
    </w:p>
    <w:p>
      <w:pPr>
        <w:spacing w:after="0" w:line="2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7" w:lineRule="exact"/>
        <w:rPr>
          <w:sz w:val="24"/>
          <w:szCs w:val="24"/>
          <w:color w:val="auto"/>
        </w:rPr>
      </w:pPr>
    </w:p>
    <w:p>
      <w:pPr>
        <w:sectPr>
          <w:pgSz w:w="11900" w:h="16838" w:orient="portrait"/>
          <w:cols w:equalWidth="0" w:num="3">
            <w:col w:w="3200" w:space="720"/>
            <w:col w:w="3260" w:space="560"/>
            <w:col w:w="3340"/>
          </w:cols>
          <w:pgMar w:left="460" w:top="221" w:right="359" w:bottom="1440" w:gutter="0" w:footer="0" w:header="0"/>
          <w:type w:val="continuous"/>
        </w:sectPr>
      </w:pPr>
    </w:p>
    <w:p>
      <w:pPr>
        <w:spacing w:after="0" w:line="266"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BURLINGAME</w:t>
            </w:r>
          </w:p>
        </w:tc>
        <w:tc>
          <w:tcPr>
            <w:tcW w:w="860" w:type="dxa"/>
            <w:vAlign w:val="bottom"/>
          </w:tcPr>
          <w:p>
            <w:pPr>
              <w:ind w:left="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59.66</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06/11/2021</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06/10/2031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rPr>
                <w:sz w:val="20"/>
                <w:szCs w:val="20"/>
                <w:color w:val="auto"/>
              </w:rPr>
            </w:pPr>
            <w:r>
              <w:rPr>
                <w:rFonts w:ascii="Arial" w:cs="Arial" w:eastAsia="Arial" w:hAnsi="Arial"/>
                <w:sz w:val="13"/>
                <w:szCs w:val="13"/>
                <w:color w:val="0000FF"/>
              </w:rPr>
              <w:t>12,004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Shares subject to the option vest in 12 equal monthly installments on the same day of the month as the grant date, or if earlier, the day immediately before the day of the next annual meeting of stockholders.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06/15/2021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13"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2021-06-15T17:51:42Z</dcterms:created>
  <dcterms:modified xsi:type="dcterms:W3CDTF">2021-06-15T17:51:42Z</dcterms:modified>
</cp:coreProperties>
</file>