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186690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0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October 4,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182245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73"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ALX ONCOLOGY HOLDINGS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644" w:type="dxa"/>
        <w:tblCellMar>
          <w:top w:w="0" w:type="dxa"/>
          <w:left w:w="0" w:type="dxa"/>
          <w:bottom w:w="0" w:type="dxa"/>
          <w:right w:w="0" w:type="dxa"/>
        </w:tblCellMar>
      </w:tblPr>
      <w:tr>
        <w:trPr>
          <w:trHeight w:val="212"/>
        </w:trPr>
        <w:tc>
          <w:tcPr>
            <w:tcW w:w="3520" w:type="dxa"/>
            <w:vAlign w:val="bottom"/>
          </w:tcPr>
          <w:p>
            <w:pPr>
              <w:jc w:val="center"/>
              <w:ind w:right="999"/>
              <w:spacing w:after="0"/>
              <w:rPr>
                <w:sz w:val="20"/>
                <w:szCs w:val="20"/>
                <w:color w:val="auto"/>
              </w:rPr>
            </w:pPr>
            <w:r>
              <w:rPr>
                <w:rFonts w:ascii="Arial" w:cs="Arial" w:eastAsia="Arial" w:hAnsi="Arial"/>
                <w:sz w:val="18"/>
                <w:szCs w:val="18"/>
                <w:b w:val="1"/>
                <w:bCs w:val="1"/>
                <w:color w:val="auto"/>
                <w:w w:val="91"/>
              </w:rPr>
              <w:t>Delaware</w:t>
            </w:r>
          </w:p>
        </w:tc>
        <w:tc>
          <w:tcPr>
            <w:tcW w:w="3200" w:type="dxa"/>
            <w:vAlign w:val="bottom"/>
          </w:tcPr>
          <w:p>
            <w:pPr>
              <w:ind w:left="1060"/>
              <w:spacing w:after="0"/>
              <w:rPr>
                <w:sz w:val="20"/>
                <w:szCs w:val="20"/>
                <w:color w:val="auto"/>
              </w:rPr>
            </w:pPr>
            <w:r>
              <w:rPr>
                <w:rFonts w:ascii="Arial" w:cs="Arial" w:eastAsia="Arial" w:hAnsi="Arial"/>
                <w:sz w:val="18"/>
                <w:szCs w:val="18"/>
                <w:b w:val="1"/>
                <w:bCs w:val="1"/>
                <w:color w:val="auto"/>
              </w:rPr>
              <w:t>001-39386</w:t>
            </w:r>
          </w:p>
        </w:tc>
        <w:tc>
          <w:tcPr>
            <w:tcW w:w="2460" w:type="dxa"/>
            <w:vAlign w:val="bottom"/>
          </w:tcPr>
          <w:p>
            <w:pPr>
              <w:jc w:val="right"/>
              <w:ind w:right="61"/>
              <w:spacing w:after="0"/>
              <w:rPr>
                <w:sz w:val="20"/>
                <w:szCs w:val="20"/>
                <w:color w:val="auto"/>
              </w:rPr>
            </w:pPr>
            <w:r>
              <w:rPr>
                <w:rFonts w:ascii="Arial" w:cs="Arial" w:eastAsia="Arial" w:hAnsi="Arial"/>
                <w:sz w:val="18"/>
                <w:szCs w:val="18"/>
                <w:b w:val="1"/>
                <w:bCs w:val="1"/>
                <w:color w:val="auto"/>
              </w:rPr>
              <w:t>85-0642577</w:t>
            </w:r>
          </w:p>
        </w:tc>
      </w:tr>
      <w:tr>
        <w:trPr>
          <w:trHeight w:val="148"/>
        </w:trPr>
        <w:tc>
          <w:tcPr>
            <w:tcW w:w="3520" w:type="dxa"/>
            <w:vAlign w:val="bottom"/>
          </w:tcPr>
          <w:p>
            <w:pPr>
              <w:jc w:val="center"/>
              <w:ind w:right="97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3200" w:type="dxa"/>
            <w:vAlign w:val="bottom"/>
          </w:tcPr>
          <w:p>
            <w:pPr>
              <w:ind w:left="1060"/>
              <w:spacing w:after="0" w:line="149" w:lineRule="exact"/>
              <w:rPr>
                <w:sz w:val="20"/>
                <w:szCs w:val="20"/>
                <w:color w:val="auto"/>
              </w:rPr>
            </w:pPr>
            <w:r>
              <w:rPr>
                <w:rFonts w:ascii="Arial" w:cs="Arial" w:eastAsia="Arial" w:hAnsi="Arial"/>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520" w:type="dxa"/>
            <w:vAlign w:val="bottom"/>
          </w:tcPr>
          <w:p>
            <w:pPr>
              <w:jc w:val="center"/>
              <w:ind w:right="979"/>
              <w:spacing w:after="0"/>
              <w:rPr>
                <w:sz w:val="20"/>
                <w:szCs w:val="20"/>
                <w:color w:val="auto"/>
              </w:rPr>
            </w:pPr>
            <w:r>
              <w:rPr>
                <w:rFonts w:ascii="Arial" w:cs="Arial" w:eastAsia="Arial" w:hAnsi="Arial"/>
                <w:sz w:val="14"/>
                <w:szCs w:val="14"/>
                <w:b w:val="1"/>
                <w:bCs w:val="1"/>
                <w:color w:val="auto"/>
                <w:w w:val="94"/>
              </w:rPr>
              <w:t>of Incorporation)</w:t>
            </w:r>
          </w:p>
        </w:tc>
        <w:tc>
          <w:tcPr>
            <w:tcW w:w="3200" w:type="dxa"/>
            <w:vAlign w:val="bottom"/>
          </w:tcPr>
          <w:p>
            <w:pPr>
              <w:ind w:left="1040"/>
              <w:spacing w:after="0"/>
              <w:rPr>
                <w:sz w:val="20"/>
                <w:szCs w:val="20"/>
                <w:color w:val="auto"/>
              </w:rPr>
            </w:pPr>
            <w:r>
              <w:rPr>
                <w:rFonts w:ascii="Arial" w:cs="Arial" w:eastAsia="Arial" w:hAnsi="Arial"/>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6"/>
              </w:rPr>
              <w:t>Identification No.)</w:t>
            </w:r>
          </w:p>
        </w:tc>
      </w:tr>
      <w:tr>
        <w:trPr>
          <w:trHeight w:val="345"/>
        </w:trPr>
        <w:tc>
          <w:tcPr>
            <w:tcW w:w="3520" w:type="dxa"/>
            <w:vAlign w:val="bottom"/>
          </w:tcPr>
          <w:p>
            <w:pPr>
              <w:jc w:val="center"/>
              <w:ind w:right="979"/>
              <w:spacing w:after="0"/>
              <w:rPr>
                <w:sz w:val="20"/>
                <w:szCs w:val="20"/>
                <w:color w:val="auto"/>
              </w:rPr>
            </w:pPr>
            <w:r>
              <w:rPr>
                <w:rFonts w:ascii="Arial" w:cs="Arial" w:eastAsia="Arial" w:hAnsi="Arial"/>
                <w:sz w:val="18"/>
                <w:szCs w:val="18"/>
                <w:b w:val="1"/>
                <w:bCs w:val="1"/>
                <w:color w:val="auto"/>
                <w:w w:val="90"/>
              </w:rPr>
              <w:t>323 Allerton Avenue,</w:t>
            </w:r>
          </w:p>
        </w:tc>
        <w:tc>
          <w:tcPr>
            <w:tcW w:w="320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5"/>
        </w:trPr>
        <w:tc>
          <w:tcPr>
            <w:tcW w:w="3520" w:type="dxa"/>
            <w:vAlign w:val="bottom"/>
          </w:tcPr>
          <w:p>
            <w:pPr>
              <w:jc w:val="center"/>
              <w:ind w:right="979"/>
              <w:spacing w:after="0"/>
              <w:rPr>
                <w:sz w:val="20"/>
                <w:szCs w:val="20"/>
                <w:color w:val="auto"/>
              </w:rPr>
            </w:pPr>
            <w:r>
              <w:rPr>
                <w:rFonts w:ascii="Arial" w:cs="Arial" w:eastAsia="Arial" w:hAnsi="Arial"/>
                <w:sz w:val="18"/>
                <w:szCs w:val="18"/>
                <w:b w:val="1"/>
                <w:bCs w:val="1"/>
                <w:color w:val="auto"/>
                <w:w w:val="90"/>
              </w:rPr>
              <w:t>South San Francisco, California</w:t>
            </w:r>
          </w:p>
        </w:tc>
        <w:tc>
          <w:tcPr>
            <w:tcW w:w="3200" w:type="dxa"/>
            <w:vAlign w:val="bottom"/>
          </w:tcPr>
          <w:p>
            <w:pPr>
              <w:spacing w:after="0"/>
              <w:rPr>
                <w:sz w:val="19"/>
                <w:szCs w:val="19"/>
                <w:color w:val="auto"/>
              </w:rPr>
            </w:pPr>
          </w:p>
        </w:tc>
        <w:tc>
          <w:tcPr>
            <w:tcW w:w="2460" w:type="dxa"/>
            <w:vAlign w:val="bottom"/>
          </w:tcPr>
          <w:p>
            <w:pPr>
              <w:jc w:val="right"/>
              <w:ind w:right="261"/>
              <w:spacing w:after="0"/>
              <w:rPr>
                <w:sz w:val="20"/>
                <w:szCs w:val="20"/>
                <w:color w:val="auto"/>
              </w:rPr>
            </w:pPr>
            <w:r>
              <w:rPr>
                <w:rFonts w:ascii="Arial" w:cs="Arial" w:eastAsia="Arial" w:hAnsi="Arial"/>
                <w:sz w:val="18"/>
                <w:szCs w:val="18"/>
                <w:b w:val="1"/>
                <w:bCs w:val="1"/>
                <w:color w:val="auto"/>
              </w:rPr>
              <w:t>94080</w:t>
            </w:r>
          </w:p>
        </w:tc>
      </w:tr>
      <w:tr>
        <w:trPr>
          <w:trHeight w:val="186"/>
        </w:trPr>
        <w:tc>
          <w:tcPr>
            <w:tcW w:w="3520" w:type="dxa"/>
            <w:vAlign w:val="bottom"/>
          </w:tcPr>
          <w:p>
            <w:pPr>
              <w:jc w:val="center"/>
              <w:ind w:right="97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20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5"/>
              </w:rPr>
              <w:t>(Zip Code)</w:t>
            </w:r>
          </w:p>
        </w:tc>
      </w:tr>
    </w:tbl>
    <w:p>
      <w:pPr>
        <w:spacing w:after="0" w:line="11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(650) 466-7125</w:t>
      </w:r>
    </w:p>
    <w:p>
      <w:pPr>
        <w:spacing w:after="0" w:line="158"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8"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09" w:lineRule="auto"/>
        <w:tabs>
          <w:tab w:leader="none" w:pos="43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line="150" w:lineRule="exact"/>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4"/>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ALXO</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Global Select Market</w:t>
            </w:r>
          </w:p>
        </w:tc>
        <w:tc>
          <w:tcPr>
            <w:tcW w:w="0" w:type="dxa"/>
            <w:vAlign w:val="bottom"/>
          </w:tcPr>
          <w:p>
            <w:pPr>
              <w:spacing w:after="0"/>
              <w:rPr>
                <w:sz w:val="1"/>
                <w:szCs w:val="1"/>
                <w:color w:val="auto"/>
              </w:rPr>
            </w:pPr>
          </w:p>
        </w:tc>
      </w:tr>
    </w:tbl>
    <w:p>
      <w:pPr>
        <w:spacing w:after="0" w:line="120" w:lineRule="exact"/>
        <w:rPr>
          <w:sz w:val="24"/>
          <w:szCs w:val="24"/>
          <w:color w:val="auto"/>
        </w:rPr>
      </w:pPr>
    </w:p>
    <w:p>
      <w:pPr>
        <w:ind w:left="4"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Emerging growth company </w:t>
      </w:r>
      <w:r>
        <w:rPr>
          <w:rFonts w:ascii="MS PGothic" w:cs="MS PGothic" w:eastAsia="MS PGothic" w:hAnsi="MS PGothic"/>
          <w:sz w:val="18"/>
          <w:szCs w:val="18"/>
          <w:color w:val="auto"/>
        </w:rPr>
        <w:t>☐</w:t>
      </w:r>
    </w:p>
    <w:p>
      <w:pPr>
        <w:spacing w:after="0" w:line="189" w:lineRule="exact"/>
        <w:rPr>
          <w:sz w:val="24"/>
          <w:szCs w:val="24"/>
          <w:color w:val="auto"/>
        </w:rPr>
      </w:pPr>
    </w:p>
    <w:p>
      <w:pPr>
        <w:ind w:left="4" w:right="300"/>
        <w:spacing w:after="0" w:line="238"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136525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w:t>
      </w:r>
      <w:r>
        <w:rPr>
          <w:sz w:val="20"/>
          <w:szCs w:val="20"/>
          <w:color w:val="auto"/>
        </w:rPr>
        <w:tab/>
      </w:r>
      <w:r>
        <w:rPr>
          <w:rFonts w:ascii="Arial" w:cs="Arial" w:eastAsia="Arial" w:hAnsi="Arial"/>
          <w:sz w:val="18"/>
          <w:szCs w:val="18"/>
          <w:b w:val="1"/>
          <w:bCs w:val="1"/>
          <w:color w:val="auto"/>
        </w:rPr>
        <w:t>Results of Operations and Financial Condition.</w:t>
      </w:r>
    </w:p>
    <w:p>
      <w:pPr>
        <w:spacing w:after="0" w:line="121" w:lineRule="exact"/>
        <w:rPr>
          <w:sz w:val="20"/>
          <w:szCs w:val="20"/>
          <w:color w:val="auto"/>
        </w:rPr>
      </w:pPr>
    </w:p>
    <w:p>
      <w:pPr>
        <w:ind w:right="20" w:firstLine="440"/>
        <w:spacing w:after="0" w:line="270" w:lineRule="auto"/>
        <w:rPr>
          <w:sz w:val="20"/>
          <w:szCs w:val="20"/>
          <w:color w:val="auto"/>
        </w:rPr>
      </w:pPr>
      <w:r>
        <w:rPr>
          <w:rFonts w:ascii="Arial" w:cs="Arial" w:eastAsia="Arial" w:hAnsi="Arial"/>
          <w:sz w:val="17"/>
          <w:szCs w:val="17"/>
          <w:color w:val="auto"/>
        </w:rPr>
        <w:t>On October 4, 2023, ALX Oncology Holdings Inc. (the “Company”), announced its preliminary estimate of cash, cash equivalents and short-term and long-term investments for the third quarter ended September 30, 2023. Based upon preliminary estimates and information available to the Company as of the date of this Form 8-K, it had approximately $196.5 million of cash, cash equivalents and short-term and long-term investments as of September 30, 2023. The Company has not yet completed its quarter-end financial close process for the quarter ended September 30, 2023. This estimate of the Company’s cash, cash equivalents and short-term and long-term investments as of September 30, 2023 is preliminary, has not been audited and is subject to change upon completion of its financial statement closing procedures. Additional information and disclosure would be required for a more complete understanding of the Company’s financial position and results of operations as of September 30, 2023. The Company’s independent registered public accounting firm has not audited, reviewed or performed any procedures with respect to this preliminary result and, accordingly, does not express an opinion or any other form of assurance about it.</w:t>
      </w:r>
    </w:p>
    <w:p>
      <w:pPr>
        <w:spacing w:after="0" w:line="181"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The information contained in this Item 2.02 of this Current Report on Form 8-K shall not be deemed to be “filed” for purposes of Section 18 of the Securities Exchange Act of 1934, as amended, or otherwise subject to the liabilities of that Section, nor shall it be deemed incorporated by reference in any filing under the Securities Act of 1933, as amended, or the Securities Exchange Act of 1934, as amended, except as shall be expressly stated by specific reference in such filing.</w:t>
      </w:r>
    </w:p>
    <w:p>
      <w:pPr>
        <w:sectPr>
          <w:pgSz w:w="11900" w:h="16838" w:orient="portrait"/>
          <w:cols w:equalWidth="0" w:num="1">
            <w:col w:w="11000"/>
          </w:cols>
          <w:pgMar w:left="440" w:top="297" w:right="45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ALX ONCOLOGY HOLDINGS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October 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Peter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Peter Garcia</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0700"/>
      </w:cols>
      <w:pgMar w:left="440" w:top="297"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2023-10-04T16:26:31Z</dcterms:created>
  <dcterms:modified xsi:type="dcterms:W3CDTF">2023-10-04T16:26:31Z</dcterms:modified>
</cp:coreProperties>
</file>