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Pons Jaume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323 ALLERTON AVENUE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ALX ONCOLOGY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2" w:lineRule="exact"/>
              <w:rPr>
                <w:sz w:val="20"/>
                <w:szCs w:val="20"/>
                <w:color w:val="auto"/>
              </w:rPr>
            </w:pPr>
            <w:r>
              <w:rPr>
                <w:rFonts w:ascii="Times New Roman" w:cs="Times New Roman" w:eastAsia="Times New Roman" w:hAnsi="Times New Roman"/>
                <w:sz w:val="5"/>
                <w:szCs w:val="5"/>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Times New Roman" w:cs="Times New Roman" w:eastAsia="Times New Roman" w:hAnsi="Times New Roman"/>
                <w:sz w:val="1"/>
                <w:szCs w:val="1"/>
                <w:color w:val="0000FF"/>
              </w:rPr>
            </w:pPr>
            <w:hyperlink r:id="rId13">
              <w:r>
                <w:rPr>
                  <w:rFonts w:ascii="Times New Roman" w:cs="Times New Roman" w:eastAsia="Times New Roman" w:hAnsi="Times New Roman"/>
                  <w:sz w:val="1"/>
                  <w:szCs w:val="1"/>
                  <w:color w:val="0000FF"/>
                </w:rPr>
                <w:t xml:space="preserve">ALXO </w:t>
              </w:r>
              <w:r>
                <w:rPr>
                  <w:rFonts w:ascii="Times New Roman" w:cs="Times New Roman" w:eastAsia="Times New Roman" w:hAnsi="Times New Roman"/>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3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04/04/2024</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PRESIDENT &amp; CSO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04/04/2024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20,000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11.1518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628,359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December 6, 2023.</w:t>
      </w:r>
    </w:p>
    <w:p>
      <w:pPr>
        <w:spacing w:after="0" w:line="50" w:lineRule="exact"/>
        <w:rPr>
          <w:rFonts w:ascii="Times New Roman" w:cs="Times New Roman" w:eastAsia="Times New Roman" w:hAnsi="Times New Roman"/>
          <w:sz w:val="13"/>
          <w:szCs w:val="13"/>
          <w:color w:val="008000"/>
        </w:rPr>
      </w:pPr>
    </w:p>
    <w:p>
      <w:pPr>
        <w:jc w:val="both"/>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$10.86 to $11.275, inclusive. The reporting person undertakes to provide the Issuer, any security holder of the Issuer, or the staff of the Securities and Exchange Commission, upon request, full information regarding the number of shares sold at each separate price.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Peter Garcia, by power of</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04/05/2024</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2024-04-05T16:46:20Z</dcterms:created>
  <dcterms:modified xsi:type="dcterms:W3CDTF">2024-04-05T16:46:20Z</dcterms:modified>
</cp:coreProperties>
</file>