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Lettmann Jason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60"/>
        <w:spacing w:after="0" w:line="316" w:lineRule="auto"/>
        <w:rPr>
          <w:sz w:val="20"/>
          <w:szCs w:val="20"/>
          <w:color w:val="auto"/>
        </w:rPr>
      </w:pPr>
      <w:r>
        <w:rPr>
          <w:rFonts w:ascii="Arial" w:cs="Arial" w:eastAsia="Arial" w:hAnsi="Arial"/>
          <w:sz w:val="16"/>
          <w:szCs w:val="16"/>
          <w:color w:val="0000FF"/>
        </w:rPr>
        <w:t>C/O LSV CAPITAL MANAGEMENT, LLC 2884 SAND HILL ROAD, SUITE 121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ALXO </w:t>
      </w:r>
      <w:r>
        <w:rPr>
          <w:rFonts w:ascii="Arial" w:cs="Arial" w:eastAsia="Arial" w:hAnsi="Arial"/>
          <w:sz w:val="20"/>
          <w:szCs w:val="20"/>
          <w:color w:val="000000"/>
        </w:rPr>
        <w:t>]</w:t>
      </w:r>
    </w:p>
    <w:p>
      <w:pPr>
        <w:spacing w:after="0" w:line="2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4"/>
          <w:szCs w:val="24"/>
          <w:color w:val="auto"/>
        </w:rPr>
      </w:pPr>
    </w:p>
    <w:p>
      <w:pPr>
        <w:sectPr>
          <w:pgSz w:w="11900" w:h="16838" w:orient="portrait"/>
          <w:cols w:equalWidth="0" w:num="3">
            <w:col w:w="3200" w:space="720"/>
            <w:col w:w="3260" w:space="560"/>
            <w:col w:w="3340"/>
          </w:cols>
          <w:pgMar w:left="460" w:top="221" w:right="359" w:bottom="1440" w:gutter="0" w:footer="0" w:header="0"/>
          <w:type w:val="continuous"/>
        </w:sectPr>
      </w:pPr>
    </w:p>
    <w:p>
      <w:pPr>
        <w:spacing w:after="0" w:line="258"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59.66</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06/10/2031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12,004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Shares subject to the option vest in 12 equal monthly installments on the same day of the month as the grant date, or if earlier, the day immediately before the day of the next annual meeting of stockholders.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8269"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2021-06-15T17:55:16Z</dcterms:created>
  <dcterms:modified xsi:type="dcterms:W3CDTF">2021-06-15T17:55:16Z</dcterms:modified>
</cp:coreProperties>
</file>