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00166B105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TANG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3,296,883.00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3,296,883.00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3,296,883.00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7" w:orient="portrait"/>
          <w:cols w:equalWidth="0" w:num="2">
            <w:col w:w="1100" w:space="60"/>
            <w:col w:w="10080"/>
          </w:cols>
          <w:pgMar w:left="320" w:top="166" w:right="33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Tang Capital Management, LLC ("TCM") shares voting and dispositive power over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shares with Tang Capital Partners, LP ("TCP") and Kevin Tang. The percentages used herein are based on 52,743,104 shares of Common Stock outstanding as of October 31, 2024, as set forth in the Issuer's Quarterly Report filed on Form 10-Q that was filed with the Securities and Exchange Commission on November 7, 2024.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KEVIN TANG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3,296,883.00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3,296,883.00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47" w:orient="portrait"/>
          <w:cols w:equalWidth="0" w:num="1">
            <w:col w:w="11240"/>
          </w:cols>
          <w:pgMar w:left="320" w:top="166" w:right="3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3,296,883.00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Kevin Tang shares voting and dispositive power over such shares with TCP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TCM.</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TANG CAPITAL PARTNERS,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780"/>
          </w:cols>
          <w:pgMar w:left="320" w:top="355" w:right="799" w:bottom="21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3,296,883.00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3,296,883.00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3,296,883.00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620"/>
          </w:cols>
          <w:pgMar w:left="320" w:top="355" w:right="799" w:bottom="21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TCP shares voting and dispositive power over such shares with TCM and Kevin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Tang.</w:t>
      </w:r>
    </w:p>
    <w:p>
      <w:pPr>
        <w:sectPr>
          <w:pgSz w:w="11900" w:h="16838" w:orient="portrait"/>
          <w:cols w:equalWidth="0" w:num="1">
            <w:col w:w="10780"/>
          </w:cols>
          <w:pgMar w:left="320" w:top="355" w:right="799" w:bottom="210" w:gutter="0" w:footer="0" w:header="0"/>
          <w:type w:val="continuous"/>
        </w:sectPr>
      </w:pPr>
    </w:p>
    <w:bookmarkStart w:id="3" w:name="page4"/>
    <w:bookmarkEnd w:id="3"/>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TANG CAPITAL PARTNERS III,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TANG CAPITAL PARTNERS IV,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NEVADA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110" w:right="1440"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10000"/>
          </w:cols>
          <w:pgMar w:left="360" w:top="112"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ALX Oncology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323 Allerton Avenue,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 w:hanging="912"/>
        <w:spacing w:after="0" w:line="24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on Schedule 13G (this "Statement") is filed by TCM, the general partner of TCP; Kevin Tang, the manager of TCM and Chief Executive Officer of Tang Capital Partners III, Inc. ("TCP III") and Tang Capital Partners IV, Inc. ("TCP IV"); TCP; TCP III; and TCP IV.</w:t>
      </w:r>
    </w:p>
    <w:p>
      <w:pPr>
        <w:sectPr>
          <w:pgSz w:w="11900" w:h="16838" w:orient="portrait"/>
          <w:cols w:equalWidth="0" w:num="1">
            <w:col w:w="11120"/>
          </w:cols>
          <w:pgMar w:left="360" w:top="112" w:right="419" w:bottom="0" w:gutter="0" w:footer="0" w:header="0"/>
          <w:type w:val="continuous"/>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address of TCM, Kevin Tang and TCP is 4747 Executive Drive, Suite 210, San Diego, CA 92121. The address of TCP III and TCP IV is 5955 Edmond Street, Las Vegas, NV 89118.</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780"/>
        <w:spacing w:after="0" w:line="268" w:lineRule="auto"/>
        <w:rPr>
          <w:sz w:val="20"/>
          <w:szCs w:val="20"/>
          <w:color w:val="auto"/>
        </w:rPr>
      </w:pPr>
      <w:r>
        <w:rPr>
          <w:rFonts w:ascii="Times New Roman" w:cs="Times New Roman" w:eastAsia="Times New Roman" w:hAnsi="Times New Roman"/>
          <w:sz w:val="21"/>
          <w:szCs w:val="21"/>
          <w:color w:val="auto"/>
        </w:rPr>
        <w:t>TCM is a Delaware limited liability company. Mr. Tang is a United States citizen. TCP is a Delaware limited partnership. TCP III and TCP IV are Nevada corporations that are indirectly wholly owned by TCP.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00166B105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200"/>
          </w:cols>
          <w:pgMar w:left="360" w:top="112" w:right="41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3,296,883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 shares</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3,296,883 shares</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 shares</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3,296,883 shares</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TANG CAPITAL MANAGEMENT, LLC</w:t>
      </w:r>
    </w:p>
    <w:p>
      <w:pPr>
        <w:spacing w:after="0" w:line="152"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420"/>
        <w:spacing w:after="0"/>
        <w:rPr>
          <w:sz w:val="20"/>
          <w:szCs w:val="20"/>
          <w:color w:val="auto"/>
        </w:rPr>
      </w:pPr>
      <w:r>
        <w:rPr>
          <w:rFonts w:ascii="Times New Roman" w:cs="Times New Roman" w:eastAsia="Times New Roman" w:hAnsi="Times New Roman"/>
          <w:sz w:val="22"/>
          <w:szCs w:val="22"/>
          <w:color w:val="auto"/>
        </w:rPr>
        <w:t>KEVIN TANG</w:t>
      </w:r>
    </w:p>
    <w:p>
      <w:pPr>
        <w:spacing w:after="0" w:line="153" w:lineRule="exact"/>
        <w:rPr>
          <w:sz w:val="20"/>
          <w:szCs w:val="20"/>
          <w:color w:val="auto"/>
        </w:rPr>
      </w:pPr>
    </w:p>
    <w:p>
      <w:pPr>
        <w:ind w:left="1460"/>
        <w:spacing w:after="0"/>
        <w:tabs>
          <w:tab w:leader="none" w:pos="2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Name/Title: Self</w:t>
      </w:r>
    </w:p>
    <w:p>
      <w:pPr>
        <w:spacing w:after="0" w:line="44" w:lineRule="exact"/>
        <w:rPr>
          <w:sz w:val="20"/>
          <w:szCs w:val="20"/>
          <w:color w:val="auto"/>
        </w:rPr>
      </w:pPr>
    </w:p>
    <w:p>
      <w:pPr>
        <w:ind w:left="1460"/>
        <w:spacing w:after="0"/>
        <w:tabs>
          <w:tab w:leader="none" w:pos="2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TANG CAPITAL PARTNERS,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Manager, Tang Capital Management, LLC,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TANG CAPITAL PARTNERS III, INC</w:t>
      </w:r>
    </w:p>
    <w:p>
      <w:pPr>
        <w:spacing w:after="0" w:line="152"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Name/Title: Chief Executive Officer</w:t>
      </w:r>
    </w:p>
    <w:p>
      <w:pPr>
        <w:spacing w:after="0" w:line="44"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TANG CAPITAL PARTNERS IV, INC</w:t>
      </w:r>
    </w:p>
    <w:p>
      <w:pPr>
        <w:spacing w:after="0" w:line="152"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Name/Title: Chief Executive Officer</w:t>
      </w:r>
    </w:p>
    <w:p>
      <w:pPr>
        <w:spacing w:after="0" w:line="44"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ectPr>
          <w:pgSz w:w="11900" w:h="16838" w:orient="portrait"/>
          <w:cols w:equalWidth="0" w:num="1">
            <w:col w:w="9400"/>
          </w:cols>
          <w:pgMar w:left="1440" w:top="111" w:right="10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the undersigned agree to the joint filing of a Statement on Schedule 13G (including any and all amendments thereto) with respect to the Common Stock, $0.001 par value per share, of ALX Oncology Holdings, Inc. and further agree to the filing of this agreement as an exhibit thereto. In addition, each party to this Agreement expressly authorizes each other party to this Agreement to file on its behalf any and all amendments to such Statement on Schedule 13G.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2025</w:t>
            </w: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TANG CAPITAL PARTNERS, LP</w:t>
            </w:r>
          </w:p>
        </w:tc>
        <w:tc>
          <w:tcPr>
            <w:tcW w:w="1120" w:type="dxa"/>
            <w:vAlign w:val="bottom"/>
          </w:tcPr>
          <w:p>
            <w:pPr>
              <w:spacing w:after="0"/>
              <w:rPr>
                <w:sz w:val="20"/>
                <w:szCs w:val="20"/>
                <w:color w:val="auto"/>
              </w:rPr>
            </w:pPr>
          </w:p>
        </w:tc>
      </w:tr>
      <w:tr>
        <w:trPr>
          <w:trHeight w:val="414"/>
        </w:trPr>
        <w:tc>
          <w:tcPr>
            <w:tcW w:w="518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 Capital Management, LLC</w:t>
            </w:r>
          </w:p>
        </w:tc>
        <w:tc>
          <w:tcPr>
            <w:tcW w:w="1120" w:type="dxa"/>
            <w:vAlign w:val="bottom"/>
          </w:tcPr>
          <w:p>
            <w:pPr>
              <w:spacing w:after="0"/>
              <w:rPr>
                <w:sz w:val="24"/>
                <w:szCs w:val="24"/>
                <w:color w:val="auto"/>
              </w:rPr>
            </w:pPr>
          </w:p>
        </w:tc>
      </w:tr>
      <w:tr>
        <w:trPr>
          <w:trHeight w:val="234"/>
        </w:trPr>
        <w:tc>
          <w:tcPr>
            <w:tcW w:w="518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1120" w:type="dxa"/>
            <w:vAlign w:val="bottom"/>
          </w:tcPr>
          <w:p>
            <w:pPr>
              <w:spacing w:after="0"/>
              <w:rPr>
                <w:sz w:val="20"/>
                <w:szCs w:val="20"/>
                <w:color w:val="auto"/>
              </w:rPr>
            </w:pPr>
          </w:p>
        </w:tc>
      </w:tr>
      <w:tr>
        <w:trPr>
          <w:trHeight w:val="432"/>
        </w:trPr>
        <w:tc>
          <w:tcPr>
            <w:tcW w:w="518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Tang</w:t>
            </w:r>
          </w:p>
        </w:tc>
        <w:tc>
          <w:tcPr>
            <w:tcW w:w="1120" w:type="dxa"/>
            <w:vAlign w:val="bottom"/>
          </w:tcPr>
          <w:p>
            <w:pPr>
              <w:spacing w:after="0"/>
              <w:rPr>
                <w:sz w:val="24"/>
                <w:szCs w:val="24"/>
                <w:color w:val="auto"/>
              </w:rPr>
            </w:pPr>
          </w:p>
        </w:tc>
      </w:tr>
      <w:tr>
        <w:trPr>
          <w:trHeight w:val="191"/>
        </w:trPr>
        <w:tc>
          <w:tcPr>
            <w:tcW w:w="5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5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Kevin Tang</w:t>
            </w:r>
          </w:p>
        </w:tc>
        <w:tc>
          <w:tcPr>
            <w:tcW w:w="1120" w:type="dxa"/>
            <w:vAlign w:val="bottom"/>
          </w:tcPr>
          <w:p>
            <w:pPr>
              <w:spacing w:after="0"/>
              <w:rPr>
                <w:sz w:val="16"/>
                <w:szCs w:val="16"/>
                <w:color w:val="auto"/>
              </w:rPr>
            </w:pPr>
          </w:p>
        </w:tc>
      </w:tr>
      <w:tr>
        <w:trPr>
          <w:trHeight w:val="234"/>
        </w:trPr>
        <w:tc>
          <w:tcPr>
            <w:tcW w:w="5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Manager</w:t>
            </w:r>
          </w:p>
        </w:tc>
        <w:tc>
          <w:tcPr>
            <w:tcW w:w="1120" w:type="dxa"/>
            <w:vAlign w:val="bottom"/>
          </w:tcPr>
          <w:p>
            <w:pPr>
              <w:spacing w:after="0"/>
              <w:rPr>
                <w:sz w:val="20"/>
                <w:szCs w:val="20"/>
                <w:color w:val="auto"/>
              </w:rPr>
            </w:pPr>
          </w:p>
        </w:tc>
      </w:tr>
      <w:tr>
        <w:trPr>
          <w:trHeight w:val="432"/>
        </w:trPr>
        <w:tc>
          <w:tcPr>
            <w:tcW w:w="5180" w:type="dxa"/>
            <w:vAlign w:val="bottom"/>
          </w:tcPr>
          <w:p>
            <w:pPr>
              <w:spacing w:after="0"/>
              <w:rPr>
                <w:sz w:val="24"/>
                <w:szCs w:val="24"/>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TANG CAPITAL PARTNERS III, INC</w:t>
            </w:r>
          </w:p>
        </w:tc>
        <w:tc>
          <w:tcPr>
            <w:tcW w:w="1120" w:type="dxa"/>
            <w:vAlign w:val="bottom"/>
          </w:tcPr>
          <w:p>
            <w:pPr>
              <w:spacing w:after="0"/>
              <w:rPr>
                <w:sz w:val="24"/>
                <w:szCs w:val="24"/>
                <w:color w:val="auto"/>
              </w:rPr>
            </w:pPr>
          </w:p>
        </w:tc>
      </w:tr>
      <w:tr>
        <w:trPr>
          <w:trHeight w:val="446"/>
        </w:trPr>
        <w:tc>
          <w:tcPr>
            <w:tcW w:w="518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Tang</w:t>
            </w:r>
          </w:p>
        </w:tc>
        <w:tc>
          <w:tcPr>
            <w:tcW w:w="1120" w:type="dxa"/>
            <w:vAlign w:val="bottom"/>
          </w:tcPr>
          <w:p>
            <w:pPr>
              <w:spacing w:after="0"/>
              <w:rPr>
                <w:sz w:val="24"/>
                <w:szCs w:val="24"/>
                <w:color w:val="auto"/>
              </w:rPr>
            </w:pPr>
          </w:p>
        </w:tc>
      </w:tr>
      <w:tr>
        <w:trPr>
          <w:trHeight w:val="191"/>
        </w:trPr>
        <w:tc>
          <w:tcPr>
            <w:tcW w:w="5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5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Kevin Tang</w:t>
            </w:r>
          </w:p>
        </w:tc>
        <w:tc>
          <w:tcPr>
            <w:tcW w:w="1120" w:type="dxa"/>
            <w:vAlign w:val="bottom"/>
          </w:tcPr>
          <w:p>
            <w:pPr>
              <w:spacing w:after="0"/>
              <w:rPr>
                <w:sz w:val="16"/>
                <w:szCs w:val="16"/>
                <w:color w:val="auto"/>
              </w:rPr>
            </w:pPr>
          </w:p>
        </w:tc>
      </w:tr>
      <w:tr>
        <w:trPr>
          <w:trHeight w:val="234"/>
        </w:trPr>
        <w:tc>
          <w:tcPr>
            <w:tcW w:w="5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1120" w:type="dxa"/>
            <w:vAlign w:val="bottom"/>
          </w:tcPr>
          <w:p>
            <w:pPr>
              <w:spacing w:after="0"/>
              <w:rPr>
                <w:sz w:val="20"/>
                <w:szCs w:val="20"/>
                <w:color w:val="auto"/>
              </w:rPr>
            </w:pPr>
          </w:p>
        </w:tc>
      </w:tr>
      <w:tr>
        <w:trPr>
          <w:trHeight w:val="459"/>
        </w:trPr>
        <w:tc>
          <w:tcPr>
            <w:tcW w:w="5180" w:type="dxa"/>
            <w:vAlign w:val="bottom"/>
          </w:tcPr>
          <w:p>
            <w:pPr>
              <w:spacing w:after="0"/>
              <w:rPr>
                <w:sz w:val="24"/>
                <w:szCs w:val="24"/>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TANG CAPITAL PARTNERS IV, INC</w:t>
            </w:r>
          </w:p>
        </w:tc>
        <w:tc>
          <w:tcPr>
            <w:tcW w:w="1120" w:type="dxa"/>
            <w:vAlign w:val="bottom"/>
          </w:tcPr>
          <w:p>
            <w:pPr>
              <w:spacing w:after="0"/>
              <w:rPr>
                <w:sz w:val="24"/>
                <w:szCs w:val="24"/>
                <w:color w:val="auto"/>
              </w:rPr>
            </w:pPr>
          </w:p>
        </w:tc>
      </w:tr>
      <w:tr>
        <w:trPr>
          <w:trHeight w:val="446"/>
        </w:trPr>
        <w:tc>
          <w:tcPr>
            <w:tcW w:w="518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Tang</w:t>
            </w:r>
          </w:p>
        </w:tc>
        <w:tc>
          <w:tcPr>
            <w:tcW w:w="1120" w:type="dxa"/>
            <w:vAlign w:val="bottom"/>
          </w:tcPr>
          <w:p>
            <w:pPr>
              <w:spacing w:after="0"/>
              <w:rPr>
                <w:sz w:val="24"/>
                <w:szCs w:val="24"/>
                <w:color w:val="auto"/>
              </w:rPr>
            </w:pPr>
          </w:p>
        </w:tc>
      </w:tr>
      <w:tr>
        <w:trPr>
          <w:trHeight w:val="191"/>
        </w:trPr>
        <w:tc>
          <w:tcPr>
            <w:tcW w:w="5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5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Kevin Tang</w:t>
            </w:r>
          </w:p>
        </w:tc>
        <w:tc>
          <w:tcPr>
            <w:tcW w:w="1120" w:type="dxa"/>
            <w:vAlign w:val="bottom"/>
          </w:tcPr>
          <w:p>
            <w:pPr>
              <w:spacing w:after="0"/>
              <w:rPr>
                <w:sz w:val="16"/>
                <w:szCs w:val="16"/>
                <w:color w:val="auto"/>
              </w:rPr>
            </w:pPr>
          </w:p>
        </w:tc>
      </w:tr>
      <w:tr>
        <w:trPr>
          <w:trHeight w:val="234"/>
        </w:trPr>
        <w:tc>
          <w:tcPr>
            <w:tcW w:w="5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1120" w:type="dxa"/>
            <w:vAlign w:val="bottom"/>
          </w:tcPr>
          <w:p>
            <w:pPr>
              <w:spacing w:after="0"/>
              <w:rPr>
                <w:sz w:val="20"/>
                <w:szCs w:val="20"/>
                <w:color w:val="auto"/>
              </w:rPr>
            </w:pPr>
          </w:p>
        </w:tc>
      </w:tr>
      <w:tr>
        <w:trPr>
          <w:trHeight w:val="459"/>
        </w:trPr>
        <w:tc>
          <w:tcPr>
            <w:tcW w:w="5180" w:type="dxa"/>
            <w:vAlign w:val="bottom"/>
          </w:tcPr>
          <w:p>
            <w:pPr>
              <w:spacing w:after="0"/>
              <w:rPr>
                <w:sz w:val="24"/>
                <w:szCs w:val="24"/>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TANG CAPITAL MANAGEMENT, LLC</w:t>
            </w:r>
          </w:p>
        </w:tc>
        <w:tc>
          <w:tcPr>
            <w:tcW w:w="1120" w:type="dxa"/>
            <w:vAlign w:val="bottom"/>
          </w:tcPr>
          <w:p>
            <w:pPr>
              <w:spacing w:after="0"/>
              <w:rPr>
                <w:sz w:val="24"/>
                <w:szCs w:val="24"/>
                <w:color w:val="auto"/>
              </w:rPr>
            </w:pPr>
          </w:p>
        </w:tc>
      </w:tr>
      <w:tr>
        <w:trPr>
          <w:trHeight w:val="445"/>
        </w:trPr>
        <w:tc>
          <w:tcPr>
            <w:tcW w:w="518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Tang</w:t>
            </w:r>
          </w:p>
        </w:tc>
        <w:tc>
          <w:tcPr>
            <w:tcW w:w="1120" w:type="dxa"/>
            <w:vAlign w:val="bottom"/>
          </w:tcPr>
          <w:p>
            <w:pPr>
              <w:spacing w:after="0"/>
              <w:rPr>
                <w:sz w:val="24"/>
                <w:szCs w:val="24"/>
                <w:color w:val="auto"/>
              </w:rPr>
            </w:pPr>
          </w:p>
        </w:tc>
      </w:tr>
      <w:tr>
        <w:trPr>
          <w:trHeight w:val="191"/>
        </w:trPr>
        <w:tc>
          <w:tcPr>
            <w:tcW w:w="5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5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Kevin Tang</w:t>
            </w:r>
          </w:p>
        </w:tc>
        <w:tc>
          <w:tcPr>
            <w:tcW w:w="1120" w:type="dxa"/>
            <w:vAlign w:val="bottom"/>
          </w:tcPr>
          <w:p>
            <w:pPr>
              <w:spacing w:after="0"/>
              <w:rPr>
                <w:sz w:val="16"/>
                <w:szCs w:val="16"/>
                <w:color w:val="auto"/>
              </w:rPr>
            </w:pPr>
          </w:p>
        </w:tc>
      </w:tr>
      <w:tr>
        <w:trPr>
          <w:trHeight w:val="234"/>
        </w:trPr>
        <w:tc>
          <w:tcPr>
            <w:tcW w:w="5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Manager</w:t>
            </w:r>
          </w:p>
        </w:tc>
        <w:tc>
          <w:tcPr>
            <w:tcW w:w="1120" w:type="dxa"/>
            <w:vAlign w:val="bottom"/>
          </w:tcPr>
          <w:p>
            <w:pPr>
              <w:spacing w:after="0"/>
              <w:rPr>
                <w:sz w:val="20"/>
                <w:szCs w:val="20"/>
                <w:color w:val="auto"/>
              </w:rPr>
            </w:pPr>
          </w:p>
        </w:tc>
      </w:tr>
      <w:tr>
        <w:trPr>
          <w:trHeight w:val="432"/>
        </w:trPr>
        <w:tc>
          <w:tcPr>
            <w:tcW w:w="5180" w:type="dxa"/>
            <w:vAlign w:val="bottom"/>
          </w:tcPr>
          <w:p>
            <w:pPr>
              <w:spacing w:after="0"/>
              <w:rPr>
                <w:sz w:val="24"/>
                <w:szCs w:val="24"/>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Tang</w:t>
            </w:r>
          </w:p>
        </w:tc>
        <w:tc>
          <w:tcPr>
            <w:tcW w:w="352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228"/>
        </w:trPr>
        <w:tc>
          <w:tcPr>
            <w:tcW w:w="518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Tang</w:t>
            </w:r>
          </w:p>
        </w:tc>
        <w:tc>
          <w:tcPr>
            <w:tcW w:w="1120" w:type="dxa"/>
            <w:vAlign w:val="bottom"/>
          </w:tcPr>
          <w:p>
            <w:pPr>
              <w:spacing w:after="0"/>
              <w:rPr>
                <w:sz w:val="19"/>
                <w:szCs w:val="19"/>
                <w:color w:val="auto"/>
              </w:rPr>
            </w:pPr>
          </w:p>
        </w:tc>
      </w:tr>
      <w:tr>
        <w:trPr>
          <w:trHeight w:val="772"/>
        </w:trPr>
        <w:tc>
          <w:tcPr>
            <w:tcW w:w="5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2025-02-14T15:07:42Z</dcterms:created>
  <dcterms:modified xsi:type="dcterms:W3CDTF">2025-02-14T15:07:42Z</dcterms:modified>
</cp:coreProperties>
</file>