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7599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59968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GARCIA PETER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BURLINGAME</w:t>
            </w:r>
          </w:p>
        </w:tc>
        <w:tc>
          <w:tcPr>
            <w:tcW w:w="860" w:type="dxa"/>
            <w:vAlign w:val="bottom"/>
          </w:tcPr>
          <w:p>
            <w:pPr>
              <w:ind w:left="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2"/>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ALX ONCOLOGY HOLDINGS INC </w:t>
              </w:r>
            </w:hyperlink>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380"/>
              <w:spacing w:after="0" w:line="185" w:lineRule="exact"/>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3"/>
        </w:trPr>
        <w:tc>
          <w:tcPr>
            <w:tcW w:w="3220" w:type="dxa"/>
            <w:vAlign w:val="bottom"/>
            <w:gridSpan w:val="2"/>
          </w:tcPr>
          <w:p>
            <w:pPr>
              <w:ind w:left="80"/>
              <w:spacing w:after="0"/>
              <w:rPr>
                <w:sz w:val="20"/>
                <w:szCs w:val="20"/>
                <w:color w:val="auto"/>
              </w:rPr>
            </w:pPr>
            <w:r>
              <w:rPr>
                <w:rFonts w:ascii="Arial" w:cs="Arial" w:eastAsia="Arial" w:hAnsi="Arial"/>
                <w:sz w:val="17"/>
                <w:szCs w:val="17"/>
                <w:color w:val="0000FF"/>
              </w:rPr>
              <w:t>09/16/2021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7"/>
              <w:spacing w:after="0"/>
              <w:rPr>
                <w:sz w:val="20"/>
                <w:szCs w:val="20"/>
                <w:color w:val="auto"/>
              </w:rPr>
            </w:pPr>
            <w:r>
              <w:rPr>
                <w:rFonts w:ascii="Arial" w:cs="Arial" w:eastAsia="Arial" w:hAnsi="Arial"/>
                <w:sz w:val="17"/>
                <w:szCs w:val="17"/>
                <w:color w:val="0000FF"/>
                <w:w w:val="89"/>
              </w:rPr>
              <w:t>09/16/2021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1,426</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4.08</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10,757</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09/16/2021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1,426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80.4312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9,331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7"/>
              <w:spacing w:after="0"/>
              <w:rPr>
                <w:sz w:val="20"/>
                <w:szCs w:val="20"/>
                <w:color w:val="auto"/>
              </w:rPr>
            </w:pPr>
            <w:r>
              <w:rPr>
                <w:rFonts w:ascii="Arial" w:cs="Arial" w:eastAsia="Arial" w:hAnsi="Arial"/>
                <w:sz w:val="17"/>
                <w:szCs w:val="17"/>
                <w:color w:val="0000FF"/>
                <w:w w:val="89"/>
              </w:rPr>
              <w:t>09/17/2021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11,345</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4.08</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20,676</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1,027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77.8427</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19,649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7,199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78.6112</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12,450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1,746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79.4584</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10,704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273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80.224</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10,431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89"/>
              </w:rPr>
              <w:t>09/17/2021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2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81.19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9,331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1,426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09/16/2021</w:t>
            </w:r>
          </w:p>
        </w:tc>
        <w:tc>
          <w:tcPr>
            <w:tcW w:w="1140" w:type="dxa"/>
            <w:vAlign w:val="bottom"/>
          </w:tcPr>
          <w:p>
            <w:pPr>
              <w:spacing w:after="0"/>
              <w:rPr>
                <w:sz w:val="5"/>
                <w:szCs w:val="5"/>
                <w:color w:val="auto"/>
              </w:rPr>
            </w:pPr>
          </w:p>
        </w:tc>
        <w:tc>
          <w:tcPr>
            <w:tcW w:w="44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5"/>
                <w:szCs w:val="5"/>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1,426</w:t>
            </w:r>
          </w:p>
        </w:tc>
        <w:tc>
          <w:tcPr>
            <w:tcW w:w="800" w:type="dxa"/>
            <w:vAlign w:val="bottom"/>
            <w:vMerge w:val="continue"/>
          </w:tcPr>
          <w:p>
            <w:pPr>
              <w:spacing w:after="0"/>
              <w:rPr>
                <w:sz w:val="5"/>
                <w:szCs w:val="5"/>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03/09/2030</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0"/>
              </w:rPr>
              <w:t>79,042</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8"/>
              </w:rPr>
              <w:t>11,345</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09/17/2021</w:t>
            </w:r>
          </w:p>
        </w:tc>
        <w:tc>
          <w:tcPr>
            <w:tcW w:w="1140" w:type="dxa"/>
            <w:vAlign w:val="bottom"/>
          </w:tcPr>
          <w:p>
            <w:pPr>
              <w:spacing w:after="0"/>
              <w:rPr>
                <w:sz w:val="10"/>
                <w:szCs w:val="10"/>
                <w:color w:val="auto"/>
              </w:rPr>
            </w:pPr>
          </w:p>
        </w:tc>
        <w:tc>
          <w:tcPr>
            <w:tcW w:w="44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3"/>
                <w:szCs w:val="13"/>
                <w:color w:val="0000FF"/>
              </w:rPr>
              <w:t>11,345</w:t>
            </w: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03/09/2030</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40"/>
              <w:spacing w:after="0" w:line="125" w:lineRule="exact"/>
              <w:rPr>
                <w:sz w:val="20"/>
                <w:szCs w:val="20"/>
                <w:color w:val="auto"/>
              </w:rPr>
            </w:pPr>
            <w:r>
              <w:rPr>
                <w:rFonts w:ascii="Arial" w:cs="Arial" w:eastAsia="Arial" w:hAnsi="Arial"/>
                <w:sz w:val="13"/>
                <w:szCs w:val="13"/>
                <w:color w:val="0000FF"/>
                <w:w w:val="90"/>
              </w:rPr>
              <w:t>67,697</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8"/>
              </w:rPr>
              <w:t>95,659</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03/09/2030</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240"/>
              <w:spacing w:after="0" w:line="125" w:lineRule="exact"/>
              <w:rPr>
                <w:sz w:val="20"/>
                <w:szCs w:val="20"/>
                <w:color w:val="auto"/>
              </w:rPr>
            </w:pPr>
            <w:r>
              <w:rPr>
                <w:rFonts w:ascii="Arial" w:cs="Arial" w:eastAsia="Arial" w:hAnsi="Arial"/>
                <w:sz w:val="13"/>
                <w:szCs w:val="13"/>
                <w:color w:val="0000FF"/>
                <w:w w:val="90"/>
              </w:rPr>
              <w:t>95,659</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July 14,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$80.00 to $80.88,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$77.05 to $78.045,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$78.05 to $79.045,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$79.05 to $80.02,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$80.05 to $80.51, inclusive.</w:t>
      </w:r>
    </w:p>
    <w:p>
      <w:pPr>
        <w:spacing w:after="0" w:line="43" w:lineRule="exact"/>
        <w:rPr>
          <w:rFonts w:ascii="Arial" w:cs="Arial" w:eastAsia="Arial" w:hAnsi="Arial"/>
          <w:sz w:val="13"/>
          <w:szCs w:val="13"/>
          <w:color w:val="008000"/>
        </w:rPr>
      </w:pPr>
    </w:p>
    <w:p>
      <w:pPr>
        <w:ind w:left="40" w:right="5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One-fourth of the shares subject to the option vest on March 9, 2021 and 1/36th of the remaining shares vest monthly thereafter.</w:t>
      </w:r>
    </w:p>
    <w:p>
      <w:pPr>
        <w:spacing w:after="0" w:line="25" w:lineRule="exact"/>
        <w:rPr>
          <w:rFonts w:ascii="Arial" w:cs="Arial" w:eastAsia="Arial" w:hAnsi="Arial"/>
          <w:sz w:val="13"/>
          <w:szCs w:val="13"/>
          <w:color w:val="008000"/>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One-fourth of the shares subject to the option vested on January 2, 2021 and 1/36th of the remaining shares vest monthly thereafter.</w:t>
      </w:r>
    </w:p>
    <w:p>
      <w:pPr>
        <w:sectPr>
          <w:pgSz w:w="11900" w:h="16838" w:orient="portrait"/>
          <w:cols w:equalWidth="0" w:num="1">
            <w:col w:w="11080"/>
          </w:cols>
          <w:pgMar w:left="460" w:top="221" w:right="359" w:bottom="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Peter Garcia</w:t>
            </w:r>
          </w:p>
        </w:tc>
        <w:tc>
          <w:tcPr>
            <w:tcW w:w="760" w:type="dxa"/>
            <w:vAlign w:val="bottom"/>
          </w:tcPr>
          <w:p>
            <w:pPr>
              <w:spacing w:after="0"/>
              <w:rPr>
                <w:sz w:val="20"/>
                <w:szCs w:val="20"/>
                <w:color w:val="auto"/>
              </w:rPr>
            </w:pPr>
            <w:r>
              <w:rPr>
                <w:rFonts w:ascii="Arial" w:cs="Arial" w:eastAsia="Arial" w:hAnsi="Arial"/>
                <w:sz w:val="17"/>
                <w:szCs w:val="17"/>
                <w:color w:val="0000FF"/>
                <w:w w:val="86"/>
              </w:rPr>
              <w:t>09/17/2021</w:t>
            </w:r>
          </w:p>
        </w:tc>
      </w:tr>
      <w:tr>
        <w:trPr>
          <w:trHeight w:val="20"/>
        </w:trPr>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956"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2021-09-17T19:54:01Z</dcterms:created>
  <dcterms:modified xsi:type="dcterms:W3CDTF">2021-09-17T19:54:01Z</dcterms:modified>
</cp:coreProperties>
</file>