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xo-20250423.htm"/>
      <w:bookmarkStart w:id="1" w:name="ksalxo20250423"/>
      <w:bookmarkEnd w:id="0"/>
      <w:bookmarkEnd w:id="1"/>
      <w:r>
        <w:rPr/>
        <w: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Date of Report (Date of earliest event reported): April 23, 2025</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ALX ONCOLOGY HOLDINGS INC.</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6003" w:type="dxa"/>
        <w:jc w:val="left"/>
        <w:tblInd w:w="0" w:type="dxa"/>
        <w:tblLayout w:type="fixed"/>
        <w:tblCellMar>
          <w:top w:w="28" w:type="dxa"/>
          <w:left w:w="28" w:type="dxa"/>
          <w:bottom w:w="28" w:type="dxa"/>
          <w:right w:w="28" w:type="dxa"/>
        </w:tblCellMar>
      </w:tblPr>
      <w:tblGrid>
        <w:gridCol w:w="2821"/>
        <w:gridCol w:w="1846"/>
        <w:gridCol w:w="1336"/>
      </w:tblGrid>
      <w:tr>
        <w:trPr/>
        <w:tc>
          <w:tcPr>
            <w:tcW w:w="282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001-39386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85-0642577</w:t>
            </w:r>
          </w:p>
        </w:tc>
      </w:tr>
      <w:tr>
        <w:trPr/>
        <w:tc>
          <w:tcPr>
            <w:tcW w:w="28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323 Allerton Avenue,</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650-466-7125</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pBdr>
          <w:bottom w:val="single" w:sz="6"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035" w:type="dxa"/>
        <w:jc w:val="left"/>
        <w:tblInd w:w="0" w:type="dxa"/>
        <w:tblLayout w:type="fixed"/>
        <w:tblCellMar>
          <w:top w:w="28" w:type="dxa"/>
          <w:left w:w="28" w:type="dxa"/>
          <w:bottom w:w="28" w:type="dxa"/>
          <w:right w:w="28" w:type="dxa"/>
        </w:tblCellMar>
      </w:tblPr>
      <w:tblGrid>
        <w:gridCol w:w="3601"/>
        <w:gridCol w:w="146"/>
        <w:gridCol w:w="826"/>
        <w:gridCol w:w="14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ALXO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The Nasdaq </w:t>
            </w:r>
            <w:r>
              <w:rPr>
                <w:rFonts w:ascii="Times New Roman" w:hAnsi="Times New Roman"/>
                <w:color w:val="212529"/>
                <w:sz w:val="20"/>
              </w:rPr>
              <w:t>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3.01 Notice of Delisting or Failure to Satisfy a Continued Listing Rule or Standard; Transfer of Listing.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23, 2025, ALX Oncology Holdings Inc. (the “Company”) received a written notice from the Listing Qualifications Staff (the “Staff”) of The Nasdaq Stock Market LLC (“Nasdaq”) notifying the Company that it has not been in compliance with the minimum bid price requirement for continued listing on the Nasdaq Global Select Market set forth in Nasdaq Listing Rule 5450(a)(1) for a period of 30 consecutive business days (the “Notice”). The Notice has no immediate effect on the listing of the Company’s stock on the Nasdaq Global Select Market, subject to the Company’s compliance with the other listing requirements of Nasdaq.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Nasdaq Listing Rule 5810(c)(3)(A), the Company is provided a compliance period of 180 calendar days from the date of the Notice, or until October 20, 2025, to regain compliance with the minimum bid price requirement. To regain compliance with Nasdaq’s minimum bid price requirement, the closing price per share of the Company’s common stock, must be at least $1.00 per share for a minimum of ten consecutive business days during the 180-calendar day compliance period, unless the Staff exercises its discretion to extend this ten-business day period. If the Company does not regain compliance during the 180-calendar day compliance period, the Company may be afforded a second 180-calendar day compliance period to regain compliance if it elects to transfer to the Nasdaq Capital Market. To qualify, the Company must meet the continued listing requirement for market value of publicly-held shares and all other initial listing standards for the Nasdaq Capital Market (with the exception of the minimum bid price requirement) and notify Nasdaq of its intent to cure the deficiency. If the Company does not regain compliance within the allotted compliance periods, including any extensions that may be granted by Nasdaq, the Company’s stock will be subject to delisting. There can be no assurance that the Company will be eligible for the second compliance period, if applicable, or that the Staff would grant the Company’s request for continued listing subsequent to any delisting notification.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intends to actively monitor the closing bid price of its common stock and assess potential actions to regain compliance during the 180-calendar day compliance period, including effecting a reverse stock split, if necessary. While the Company is exercising diligent efforts to maintain the listing of its common stock on the Nasdaq Global Select Market, there can be no assurance that the Company will be able to regain or maintain compliance with the minimum bid price requirement or any other Nasdaq listing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187" w:type="dxa"/>
        <w:jc w:val="left"/>
        <w:tblInd w:w="0" w:type="dxa"/>
        <w:tblLayout w:type="fixed"/>
        <w:tblCellMar>
          <w:top w:w="28" w:type="dxa"/>
          <w:left w:w="28" w:type="dxa"/>
          <w:bottom w:w="28" w:type="dxa"/>
          <w:right w:w="28" w:type="dxa"/>
        </w:tblCellMar>
      </w:tblPr>
      <w:tblGrid>
        <w:gridCol w:w="1786"/>
        <w:gridCol w:w="146"/>
        <w:gridCol w:w="527"/>
        <w:gridCol w:w="2728"/>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ALX ONCOLOGY HOLDINGS INC.</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25,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Harish Shantharam</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Harish Shantharam</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796</Words>
  <Characters>4310</Characters>
  <CharactersWithSpaces>5090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