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Pinto Shelly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ALXO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Finance and CAO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50,446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shares are represented by restricted stock units, or RSUs, which vest as follows: three-eighths of the RSUs vest on July 3, 2023 and the remaining RSUs vest thereafter in five equal semiannual installments.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446 shares acquired under the Issuer's employee stock purchase plan on December 31,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Peter Garcia,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</w:t>
            </w: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7740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2022-02-01T15:38:55Z</dcterms:created>
  <dcterms:modified xsi:type="dcterms:W3CDTF">2022-02-01T15:38:55Z</dcterms:modified>
</cp:coreProperties>
</file>