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-233680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23495</wp:posOffset>
            </wp:positionV>
            <wp:extent cx="7046595" cy="63957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639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Randolph Sophia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ALX ONCOLOGY HOLDINGS INC.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323 ALLERTON AVENUE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FRANCISO</w:t>
            </w: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41" w:lineRule="exact"/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5"/>
                  <w:szCs w:val="15"/>
                  <w:color w:val="0000EE"/>
                </w:rPr>
                <w:t xml:space="preserve">ALX ONCOLOGY HOLDINGS INC </w:t>
              </w:r>
            </w:hyperlink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00"/>
              </w:rPr>
              <w:t>[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60"/>
              <w:spacing w:after="0" w:line="5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5"/>
                <w:szCs w:val="5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"/>
        </w:trPr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140" w:type="dxa"/>
            <w:vAlign w:val="bottom"/>
            <w:shd w:val="clear" w:color="auto" w:fill="0000EE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1"/>
                <w:szCs w:val="1"/>
                <w:color w:val="0000FF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"/>
                  <w:szCs w:val="1"/>
                  <w:color w:val="0000FF"/>
                </w:rPr>
                <w:t xml:space="preserve">ALXO </w:t>
              </w:r>
              <w:r>
                <w:rPr>
                  <w:rFonts w:ascii="Times New Roman" w:cs="Times New Roman" w:eastAsia="Times New Roman" w:hAnsi="Times New Roman"/>
                  <w:sz w:val="1"/>
                  <w:szCs w:val="1"/>
                  <w:color w:val="000000"/>
                </w:rPr>
                <w:t>]</w:t>
              </w:r>
            </w:hyperlink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</w:tcPr>
          <w:p>
            <w:pPr>
              <w:ind w:left="420"/>
              <w:spacing w:after="0" w:line="17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Medical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12/16/2022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0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0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4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12/16/2022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left="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8,404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1.91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233,800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12/16/2022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lef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12,731</w:t>
            </w:r>
          </w:p>
        </w:tc>
        <w:tc>
          <w:tcPr>
            <w:tcW w:w="5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4.08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246,531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12/16/2022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lef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25,339</w:t>
            </w:r>
          </w:p>
        </w:tc>
        <w:tc>
          <w:tcPr>
            <w:tcW w:w="5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4.81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271,870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00" w:type="dxa"/>
            <w:vAlign w:val="bottom"/>
            <w:gridSpan w:val="11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1.91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12/16/2022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jc w:val="center"/>
              <w:ind w:left="2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8,404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09/12/2029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8,404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4,027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4.08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12/16/2022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ind w:lef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12,731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03/09/2030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ind w:right="9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12,731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95,175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4.81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12/16/2022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ind w:lef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25,339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04/27/2030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ind w:right="9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25,339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25,340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 is subject to an early exercise provision and is immediately exercisable. Shares subject to the option vest in 48 equal monthly installments beginning on June 16, 2019.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 is subject to an early exercise provision and is immediately exercisable. Shares subject to the option vest in 48 equal monthly installments beginning on April 9, 2020.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subject to the option vest in 48 equal monthly installments beginning on May 27, 2020.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2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/s/ Peter Garcia, by power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12/20/2022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</w:t>
            </w: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817127" TargetMode="External"/><Relationship Id="rId13" Type="http://schemas.openxmlformats.org/officeDocument/2006/relationships/hyperlink" Target="http://www.sec.gov/cgi-bin/browse-edgar?action=getcompany&amp;CIK=000181018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2022-12-20T16:10:58Z</dcterms:created>
  <dcterms:modified xsi:type="dcterms:W3CDTF">2022-12-20T16:10:58Z</dcterms:modified>
</cp:coreProperties>
</file>