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664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64146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GARCIA PETER S</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ALX ONCOLOGY HOLDINGS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866 MALCOLM ROAD, SUITE 100</w:t>
      </w:r>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7"/>
                <w:szCs w:val="17"/>
                <w:color w:val="0000FF"/>
              </w:rPr>
              <w:t>BURLINGAME</w:t>
            </w:r>
          </w:p>
        </w:tc>
        <w:tc>
          <w:tcPr>
            <w:tcW w:w="860" w:type="dxa"/>
            <w:vAlign w:val="bottom"/>
          </w:tcPr>
          <w:p>
            <w:pPr>
              <w:ind w:left="4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94010</w:t>
            </w:r>
          </w:p>
        </w:tc>
      </w:tr>
      <w:tr>
        <w:trPr>
          <w:trHeight w:val="149"/>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2"/>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ALX ONCOLOGY HOLDINGS INC </w:t>
              </w:r>
            </w:hyperlink>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3140" w:type="dxa"/>
            <w:vAlign w:val="bottom"/>
            <w:tcBorders>
              <w:bottom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3760" w:type="dxa"/>
            <w:vAlign w:val="bottom"/>
            <w:gridSpan w:val="2"/>
            <w:vMerge w:val="restart"/>
          </w:tcPr>
          <w:p>
            <w:pPr>
              <w:spacing w:after="0"/>
              <w:rPr>
                <w:sz w:val="20"/>
                <w:szCs w:val="20"/>
                <w:color w:val="auto"/>
              </w:rPr>
            </w:pPr>
            <w:r>
              <w:rPr>
                <w:rFonts w:ascii="Arial" w:cs="Arial" w:eastAsia="Arial" w:hAnsi="Arial"/>
                <w:sz w:val="17"/>
                <w:szCs w:val="17"/>
                <w:color w:val="0000FF"/>
              </w:rPr>
              <w:t xml:space="preserve">ALXO </w:t>
            </w:r>
            <w:r>
              <w:rPr>
                <w:rFonts w:ascii="Arial" w:cs="Arial" w:eastAsia="Arial" w:hAnsi="Arial"/>
                <w:sz w:val="20"/>
                <w:szCs w:val="20"/>
                <w:color w:val="000000"/>
              </w:rPr>
              <w:t>]</w:t>
            </w: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3760" w:type="dxa"/>
            <w:vAlign w:val="bottom"/>
            <w:gridSpan w:val="2"/>
            <w:vMerge w:val="continue"/>
          </w:tcPr>
          <w:p>
            <w:pPr>
              <w:spacing w:after="0"/>
              <w:rPr>
                <w:sz w:val="12"/>
                <w:szCs w:val="12"/>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3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80" w:type="dxa"/>
            <w:vAlign w:val="bottom"/>
          </w:tcPr>
          <w:p>
            <w:pPr>
              <w:spacing w:after="0"/>
              <w:rPr>
                <w:sz w:val="8"/>
                <w:szCs w:val="8"/>
                <w:color w:val="auto"/>
              </w:rPr>
            </w:pPr>
          </w:p>
        </w:tc>
        <w:tc>
          <w:tcPr>
            <w:tcW w:w="3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360" w:type="dxa"/>
            <w:vAlign w:val="bottom"/>
            <w:vMerge w:val="restart"/>
          </w:tcPr>
          <w:p>
            <w:pPr>
              <w:ind w:left="100"/>
              <w:spacing w:after="0" w:line="14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4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6"/>
        </w:trPr>
        <w:tc>
          <w:tcPr>
            <w:tcW w:w="80" w:type="dxa"/>
            <w:vAlign w:val="bottom"/>
            <w:tcBorders>
              <w:bottom w:val="single" w:sz="8" w:color="2C2C2C"/>
            </w:tcBorders>
          </w:tcPr>
          <w:p>
            <w:pPr>
              <w:spacing w:after="0"/>
              <w:rPr>
                <w:sz w:val="4"/>
                <w:szCs w:val="4"/>
                <w:color w:val="auto"/>
              </w:rPr>
            </w:pPr>
          </w:p>
        </w:tc>
        <w:tc>
          <w:tcPr>
            <w:tcW w:w="3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6"/>
                <w:szCs w:val="16"/>
                <w:color w:val="auto"/>
              </w:rPr>
            </w:pPr>
          </w:p>
        </w:tc>
        <w:tc>
          <w:tcPr>
            <w:tcW w:w="2800" w:type="dxa"/>
            <w:vAlign w:val="bottom"/>
            <w:gridSpan w:val="2"/>
          </w:tcPr>
          <w:p>
            <w:pPr>
              <w:ind w:left="380"/>
              <w:spacing w:after="0" w:line="185" w:lineRule="exact"/>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13"/>
        </w:trPr>
        <w:tc>
          <w:tcPr>
            <w:tcW w:w="3220" w:type="dxa"/>
            <w:vAlign w:val="bottom"/>
            <w:gridSpan w:val="2"/>
          </w:tcPr>
          <w:p>
            <w:pPr>
              <w:ind w:left="80"/>
              <w:spacing w:after="0"/>
              <w:rPr>
                <w:sz w:val="20"/>
                <w:szCs w:val="20"/>
                <w:color w:val="auto"/>
              </w:rPr>
            </w:pPr>
            <w:r>
              <w:rPr>
                <w:rFonts w:ascii="Arial" w:cs="Arial" w:eastAsia="Arial" w:hAnsi="Arial"/>
                <w:sz w:val="17"/>
                <w:szCs w:val="17"/>
                <w:color w:val="0000FF"/>
              </w:rPr>
              <w:t>08/17/2021</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0" w:type="dxa"/>
            <w:vAlign w:val="bottom"/>
            <w:tcBorders>
              <w:bottom w:val="single" w:sz="8" w:color="2C2C2C"/>
            </w:tcBorders>
          </w:tcPr>
          <w:p>
            <w:pPr>
              <w:spacing w:after="0"/>
              <w:rPr>
                <w:sz w:val="15"/>
                <w:szCs w:val="15"/>
                <w:color w:val="auto"/>
              </w:rPr>
            </w:pPr>
          </w:p>
        </w:tc>
        <w:tc>
          <w:tcPr>
            <w:tcW w:w="31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8" w:lineRule="exact"/>
        <w:rPr>
          <w:sz w:val="24"/>
          <w:szCs w:val="24"/>
          <w:color w:val="auto"/>
        </w:rPr>
      </w:pPr>
    </w:p>
    <w:p>
      <w:pPr>
        <w:sectPr>
          <w:pgSz w:w="11900" w:h="16838" w:orient="portrait"/>
          <w:cols w:equalWidth="0" w:num="2">
            <w:col w:w="3760" w:space="8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48"/>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8"/>
              <w:spacing w:after="0"/>
              <w:rPr>
                <w:sz w:val="20"/>
                <w:szCs w:val="20"/>
                <w:color w:val="auto"/>
              </w:rPr>
            </w:pPr>
            <w:r>
              <w:rPr>
                <w:rFonts w:ascii="Arial" w:cs="Arial" w:eastAsia="Arial" w:hAnsi="Arial"/>
                <w:sz w:val="17"/>
                <w:szCs w:val="17"/>
                <w:color w:val="0000FF"/>
                <w:w w:val="89"/>
              </w:rPr>
              <w:t>08/17/2021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10,000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2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4.08</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6"/>
              </w:rPr>
              <w:t>19,331</w:t>
            </w:r>
            <w:r>
              <w:rPr>
                <w:rFonts w:ascii="Arial" w:cs="Arial" w:eastAsia="Arial" w:hAnsi="Arial"/>
                <w:sz w:val="21"/>
                <w:szCs w:val="21"/>
                <w:color w:val="008000"/>
                <w:w w:val="86"/>
                <w:vertAlign w:val="superscript"/>
              </w:rPr>
              <w:t>(1)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8"/>
              <w:spacing w:after="0"/>
              <w:rPr>
                <w:sz w:val="20"/>
                <w:szCs w:val="20"/>
                <w:color w:val="auto"/>
              </w:rPr>
            </w:pPr>
            <w:r>
              <w:rPr>
                <w:rFonts w:ascii="Arial" w:cs="Arial" w:eastAsia="Arial" w:hAnsi="Arial"/>
                <w:sz w:val="17"/>
                <w:szCs w:val="17"/>
                <w:color w:val="0000FF"/>
                <w:w w:val="89"/>
              </w:rPr>
              <w:t>08/17/2021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4,687</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65.2352</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92"/>
              </w:rPr>
              <w:t>14,644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8"/>
              <w:spacing w:after="0"/>
              <w:rPr>
                <w:sz w:val="20"/>
                <w:szCs w:val="20"/>
                <w:color w:val="auto"/>
              </w:rPr>
            </w:pPr>
            <w:r>
              <w:rPr>
                <w:rFonts w:ascii="Arial" w:cs="Arial" w:eastAsia="Arial" w:hAnsi="Arial"/>
                <w:sz w:val="17"/>
                <w:szCs w:val="17"/>
                <w:color w:val="0000FF"/>
                <w:w w:val="89"/>
              </w:rPr>
              <w:t>08/17/2021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2,368</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65.8329</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92"/>
              </w:rPr>
              <w:t>12,276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8"/>
              <w:spacing w:after="0"/>
              <w:rPr>
                <w:sz w:val="20"/>
                <w:szCs w:val="20"/>
                <w:color w:val="auto"/>
              </w:rPr>
            </w:pPr>
            <w:r>
              <w:rPr>
                <w:rFonts w:ascii="Arial" w:cs="Arial" w:eastAsia="Arial" w:hAnsi="Arial"/>
                <w:sz w:val="17"/>
                <w:szCs w:val="17"/>
                <w:color w:val="0000FF"/>
                <w:w w:val="89"/>
              </w:rPr>
              <w:t>08/17/2021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505</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67.1267</w:t>
            </w:r>
            <w:r>
              <w:rPr>
                <w:rFonts w:ascii="Arial" w:cs="Arial" w:eastAsia="Arial" w:hAnsi="Arial"/>
                <w:sz w:val="21"/>
                <w:szCs w:val="21"/>
                <w:color w:val="008000"/>
                <w:w w:val="86"/>
                <w:vertAlign w:val="superscript"/>
              </w:rPr>
              <w:t>(5)</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4"/>
              </w:rPr>
              <w:t>11,771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8"/>
              <w:spacing w:after="0"/>
              <w:rPr>
                <w:sz w:val="20"/>
                <w:szCs w:val="20"/>
                <w:color w:val="auto"/>
              </w:rPr>
            </w:pPr>
            <w:r>
              <w:rPr>
                <w:rFonts w:ascii="Arial" w:cs="Arial" w:eastAsia="Arial" w:hAnsi="Arial"/>
                <w:sz w:val="17"/>
                <w:szCs w:val="17"/>
                <w:color w:val="0000FF"/>
                <w:w w:val="89"/>
              </w:rPr>
              <w:t>08/17/2021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2,400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68.3355</w:t>
            </w:r>
            <w:r>
              <w:rPr>
                <w:rFonts w:ascii="Arial" w:cs="Arial" w:eastAsia="Arial" w:hAnsi="Arial"/>
                <w:sz w:val="21"/>
                <w:szCs w:val="21"/>
                <w:color w:val="008000"/>
                <w:w w:val="86"/>
                <w:vertAlign w:val="superscript"/>
              </w:rPr>
              <w:t>(6)</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4"/>
              </w:rPr>
              <w:t>9,371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8"/>
              <w:spacing w:after="0"/>
              <w:rPr>
                <w:sz w:val="20"/>
                <w:szCs w:val="20"/>
                <w:color w:val="auto"/>
              </w:rPr>
            </w:pPr>
            <w:r>
              <w:rPr>
                <w:rFonts w:ascii="Arial" w:cs="Arial" w:eastAsia="Arial" w:hAnsi="Arial"/>
                <w:sz w:val="17"/>
                <w:szCs w:val="17"/>
                <w:color w:val="0000FF"/>
                <w:w w:val="89"/>
              </w:rPr>
              <w:t>08/17/2021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40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tcPr>
          <w:p>
            <w:pPr>
              <w:jc w:val="center"/>
              <w:ind w:left="2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68.62</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4"/>
              </w:rPr>
              <w:t>9,331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jc w:val="center"/>
              <w:ind w:right="31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76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3"/>
                <w:szCs w:val="13"/>
                <w:color w:val="0000FF"/>
                <w:w w:val="90"/>
              </w:rPr>
              <w:t>Common</w:t>
            </w: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w w:val="99"/>
              </w:rPr>
              <w:t>10,000</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4.08</w:t>
            </w:r>
          </w:p>
        </w:tc>
        <w:tc>
          <w:tcPr>
            <w:tcW w:w="1040" w:type="dxa"/>
            <w:vAlign w:val="bottom"/>
          </w:tcPr>
          <w:p>
            <w:pPr>
              <w:jc w:val="right"/>
              <w:ind w:right="140"/>
              <w:spacing w:after="0" w:line="125" w:lineRule="exact"/>
              <w:rPr>
                <w:sz w:val="20"/>
                <w:szCs w:val="20"/>
                <w:color w:val="auto"/>
              </w:rPr>
            </w:pPr>
            <w:r>
              <w:rPr>
                <w:rFonts w:ascii="Arial" w:cs="Arial" w:eastAsia="Arial" w:hAnsi="Arial"/>
                <w:sz w:val="13"/>
                <w:szCs w:val="13"/>
                <w:color w:val="0000FF"/>
              </w:rPr>
              <w:t>08/17/2021</w:t>
            </w:r>
          </w:p>
        </w:tc>
        <w:tc>
          <w:tcPr>
            <w:tcW w:w="1140" w:type="dxa"/>
            <w:vAlign w:val="bottom"/>
          </w:tcPr>
          <w:p>
            <w:pPr>
              <w:spacing w:after="0"/>
              <w:rPr>
                <w:sz w:val="10"/>
                <w:szCs w:val="10"/>
                <w:color w:val="auto"/>
              </w:rPr>
            </w:pPr>
          </w:p>
        </w:tc>
        <w:tc>
          <w:tcPr>
            <w:tcW w:w="440" w:type="dxa"/>
            <w:vAlign w:val="bottom"/>
          </w:tcPr>
          <w:p>
            <w:pPr>
              <w:ind w:left="140"/>
              <w:spacing w:after="0" w:line="125"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0"/>
                <w:szCs w:val="10"/>
                <w:color w:val="auto"/>
              </w:rPr>
            </w:pPr>
          </w:p>
        </w:tc>
        <w:tc>
          <w:tcPr>
            <w:tcW w:w="700" w:type="dxa"/>
            <w:vAlign w:val="bottom"/>
          </w:tcPr>
          <w:p>
            <w:pPr>
              <w:ind w:left="320"/>
              <w:spacing w:after="0" w:line="125" w:lineRule="exact"/>
              <w:rPr>
                <w:sz w:val="20"/>
                <w:szCs w:val="20"/>
                <w:color w:val="auto"/>
              </w:rPr>
            </w:pPr>
            <w:r>
              <w:rPr>
                <w:rFonts w:ascii="Arial" w:cs="Arial" w:eastAsia="Arial" w:hAnsi="Arial"/>
                <w:sz w:val="13"/>
                <w:szCs w:val="13"/>
                <w:color w:val="0000FF"/>
                <w:w w:val="90"/>
              </w:rPr>
              <w:t>10,000</w:t>
            </w:r>
          </w:p>
        </w:tc>
        <w:tc>
          <w:tcPr>
            <w:tcW w:w="800" w:type="dxa"/>
            <w:vAlign w:val="bottom"/>
            <w:vMerge w:val="continue"/>
          </w:tcPr>
          <w:p>
            <w:pPr>
              <w:spacing w:after="0"/>
              <w:rPr>
                <w:sz w:val="10"/>
                <w:szCs w:val="10"/>
                <w:color w:val="auto"/>
              </w:rPr>
            </w:pPr>
          </w:p>
        </w:tc>
        <w:tc>
          <w:tcPr>
            <w:tcW w:w="760" w:type="dxa"/>
            <w:vAlign w:val="bottom"/>
          </w:tcPr>
          <w:p>
            <w:pPr>
              <w:ind w:left="100"/>
              <w:spacing w:after="0" w:line="125" w:lineRule="exact"/>
              <w:rPr>
                <w:sz w:val="20"/>
                <w:szCs w:val="20"/>
                <w:color w:val="auto"/>
              </w:rPr>
            </w:pPr>
            <w:r>
              <w:rPr>
                <w:rFonts w:ascii="Arial" w:cs="Arial" w:eastAsia="Arial" w:hAnsi="Arial"/>
                <w:sz w:val="13"/>
                <w:szCs w:val="13"/>
                <w:color w:val="0000FF"/>
                <w:w w:val="98"/>
              </w:rPr>
              <w:t>03/09/2030</w:t>
            </w:r>
          </w:p>
        </w:tc>
        <w:tc>
          <w:tcPr>
            <w:tcW w:w="5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tcPr>
          <w:p>
            <w:pPr>
              <w:jc w:val="right"/>
              <w:spacing w:after="0" w:line="125" w:lineRule="exact"/>
              <w:rPr>
                <w:sz w:val="20"/>
                <w:szCs w:val="20"/>
                <w:color w:val="auto"/>
              </w:rPr>
            </w:pPr>
            <w:r>
              <w:rPr>
                <w:rFonts w:ascii="Arial" w:cs="Arial" w:eastAsia="Arial" w:hAnsi="Arial"/>
                <w:sz w:val="13"/>
                <w:szCs w:val="13"/>
                <w:color w:val="0000FF"/>
              </w:rPr>
              <w:t>136,289</w:t>
            </w:r>
          </w:p>
        </w:tc>
        <w:tc>
          <w:tcPr>
            <w:tcW w:w="26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(8)</w:t>
            </w:r>
          </w:p>
        </w:tc>
        <w:tc>
          <w:tcPr>
            <w:tcW w:w="76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3"/>
                <w:szCs w:val="13"/>
                <w:color w:val="0000FF"/>
                <w:w w:val="90"/>
              </w:rPr>
              <w:t>Common</w:t>
            </w: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w w:val="99"/>
              </w:rPr>
              <w:t>99,838</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4.08</w:t>
            </w: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tcPr>
          <w:p>
            <w:pPr>
              <w:ind w:left="100"/>
              <w:spacing w:after="0" w:line="125" w:lineRule="exact"/>
              <w:rPr>
                <w:sz w:val="20"/>
                <w:szCs w:val="20"/>
                <w:color w:val="auto"/>
              </w:rPr>
            </w:pPr>
            <w:r>
              <w:rPr>
                <w:rFonts w:ascii="Arial" w:cs="Arial" w:eastAsia="Arial" w:hAnsi="Arial"/>
                <w:sz w:val="13"/>
                <w:szCs w:val="13"/>
                <w:color w:val="0000FF"/>
                <w:w w:val="98"/>
              </w:rPr>
              <w:t>03/09/2030</w:t>
            </w:r>
          </w:p>
        </w:tc>
        <w:tc>
          <w:tcPr>
            <w:tcW w:w="5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jc w:val="right"/>
              <w:spacing w:after="0" w:line="125" w:lineRule="exact"/>
              <w:rPr>
                <w:sz w:val="20"/>
                <w:szCs w:val="20"/>
                <w:color w:val="auto"/>
              </w:rPr>
            </w:pPr>
            <w:r>
              <w:rPr>
                <w:rFonts w:ascii="Arial" w:cs="Arial" w:eastAsia="Arial" w:hAnsi="Arial"/>
                <w:sz w:val="13"/>
                <w:szCs w:val="13"/>
                <w:color w:val="0000FF"/>
              </w:rPr>
              <w:t>99,838</w:t>
            </w:r>
          </w:p>
        </w:tc>
        <w:tc>
          <w:tcPr>
            <w:tcW w:w="26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203 shares acquired under the Issuer's employee stock purchase plan on June 30, 2021.</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July 14, 2021.</w:t>
      </w:r>
    </w:p>
    <w:p>
      <w:pPr>
        <w:spacing w:after="0" w:line="43" w:lineRule="exact"/>
        <w:rPr>
          <w:rFonts w:ascii="Arial" w:cs="Arial" w:eastAsia="Arial" w:hAnsi="Arial"/>
          <w:sz w:val="13"/>
          <w:szCs w:val="13"/>
          <w:color w:val="008000"/>
        </w:rPr>
      </w:pPr>
    </w:p>
    <w:p>
      <w:pPr>
        <w:ind w:left="40" w:right="160" w:firstLine="2"/>
        <w:spacing w:after="0" w:line="23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$64.58 to $65.575,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(3) through (6)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$65.58 to $66.55, inclusive.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$66.605 to $67.60, inclusive.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$67.615 to $68.61, inclusive.</w:t>
      </w:r>
    </w:p>
    <w:p>
      <w:pPr>
        <w:spacing w:after="0" w:line="43" w:lineRule="exact"/>
        <w:rPr>
          <w:rFonts w:ascii="Arial" w:cs="Arial" w:eastAsia="Arial" w:hAnsi="Arial"/>
          <w:sz w:val="13"/>
          <w:szCs w:val="13"/>
          <w:color w:val="008000"/>
        </w:rPr>
      </w:pPr>
    </w:p>
    <w:p>
      <w:pPr>
        <w:ind w:left="40" w:right="36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is subject to an early exercise provision and is immediately exercisable. One-fourth of the shares subject to the option vested on January 2, 2021 and 1/36th of the remaining shares vest monthly thereafter.</w:t>
      </w:r>
    </w:p>
    <w:p>
      <w:pPr>
        <w:spacing w:after="0" w:line="25" w:lineRule="exact"/>
        <w:rPr>
          <w:rFonts w:ascii="Arial" w:cs="Arial" w:eastAsia="Arial" w:hAnsi="Arial"/>
          <w:sz w:val="13"/>
          <w:szCs w:val="13"/>
          <w:color w:val="008000"/>
        </w:rPr>
      </w:pPr>
    </w:p>
    <w:p>
      <w:pPr>
        <w:ind w:left="40" w:right="54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is subject to an early exercise provision and is immediately exercisable. One-fourth of the shares subject to the option vest on March 9, 2021 and 1/36th of the remaining shares vest monthly thereafter.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Peter Garcia</w:t>
            </w:r>
          </w:p>
        </w:tc>
        <w:tc>
          <w:tcPr>
            <w:tcW w:w="760" w:type="dxa"/>
            <w:vAlign w:val="bottom"/>
          </w:tcPr>
          <w:p>
            <w:pPr>
              <w:spacing w:after="0"/>
              <w:rPr>
                <w:sz w:val="20"/>
                <w:szCs w:val="20"/>
                <w:color w:val="auto"/>
              </w:rPr>
            </w:pPr>
            <w:r>
              <w:rPr>
                <w:rFonts w:ascii="Arial" w:cs="Arial" w:eastAsia="Arial" w:hAnsi="Arial"/>
                <w:sz w:val="17"/>
                <w:szCs w:val="17"/>
                <w:color w:val="0000FF"/>
                <w:w w:val="86"/>
              </w:rPr>
              <w:t>08/18/2021</w:t>
            </w:r>
          </w:p>
        </w:tc>
      </w:tr>
      <w:tr>
        <w:trPr>
          <w:trHeight w:val="20"/>
        </w:trPr>
        <w:tc>
          <w:tcPr>
            <w:tcW w:w="10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956"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2021-08-18T18:13:56Z</dcterms:created>
  <dcterms:modified xsi:type="dcterms:W3CDTF">2021-08-18T18:13:56Z</dcterms:modified>
</cp:coreProperties>
</file>