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Caffo Nathan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07/16/2020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ALX ONCOLOGY HOLDINGS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ALXO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77"/>
        <w:spacing w:after="0" w:line="269" w:lineRule="auto"/>
        <w:rPr>
          <w:sz w:val="20"/>
          <w:szCs w:val="20"/>
          <w:color w:val="auto"/>
        </w:rPr>
      </w:pPr>
      <w:r>
        <w:rPr>
          <w:rFonts w:ascii="Arial" w:cs="Arial" w:eastAsia="Arial" w:hAnsi="Arial"/>
          <w:sz w:val="20"/>
          <w:szCs w:val="20"/>
          <w:color w:val="0000FF"/>
        </w:rPr>
        <w:t>C/O ALX ONCOLOGY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866 MALCOLM ROAD, SUITE 100</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BURLINGAME CA</w:t>
            </w:r>
          </w:p>
        </w:tc>
        <w:tc>
          <w:tcPr>
            <w:tcW w:w="780" w:type="dxa"/>
            <w:vAlign w:val="bottom"/>
          </w:tcPr>
          <w:p>
            <w:pPr>
              <w:jc w:val="right"/>
              <w:spacing w:after="0"/>
              <w:rPr>
                <w:sz w:val="20"/>
                <w:szCs w:val="20"/>
                <w:color w:val="auto"/>
              </w:rPr>
            </w:pPr>
            <w:r>
              <w:rPr>
                <w:rFonts w:ascii="Arial" w:cs="Arial" w:eastAsia="Arial" w:hAnsi="Arial"/>
                <w:sz w:val="20"/>
                <w:szCs w:val="20"/>
                <w:color w:val="0000FF"/>
              </w:rPr>
              <w:t>94010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63"/>
        <w:spacing w:after="0"/>
        <w:rPr>
          <w:sz w:val="20"/>
          <w:szCs w:val="20"/>
          <w:color w:val="auto"/>
        </w:rPr>
      </w:pPr>
      <w:r>
        <w:rPr>
          <w:rFonts w:ascii="Arial" w:cs="Arial" w:eastAsia="Arial" w:hAnsi="Arial"/>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3277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2778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30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89"/>
              </w:rPr>
              <w:t>Series B Convertible Preferred Stock</w:t>
            </w:r>
          </w:p>
        </w:tc>
        <w:tc>
          <w:tcPr>
            <w:tcW w:w="980" w:type="dxa"/>
            <w:vAlign w:val="bottom"/>
            <w:tcBorders>
              <w:bottom w:val="single" w:sz="8" w:color="2C2C2C"/>
            </w:tcBorders>
          </w:tcPr>
          <w:p>
            <w:pPr>
              <w:jc w:val="right"/>
              <w:ind w:right="351"/>
              <w:spacing w:after="0"/>
              <w:rPr>
                <w:sz w:val="20"/>
                <w:szCs w:val="20"/>
                <w:color w:val="auto"/>
              </w:rPr>
            </w:pPr>
            <w:r>
              <w:rPr>
                <w:rFonts w:ascii="Arial" w:cs="Arial" w:eastAsia="Arial" w:hAnsi="Arial"/>
                <w:sz w:val="13"/>
                <w:szCs w:val="13"/>
                <w:color w:val="008000"/>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170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8"/>
              </w:rPr>
              <w:t>10,529</w:t>
            </w:r>
          </w:p>
        </w:tc>
        <w:tc>
          <w:tcPr>
            <w:tcW w:w="10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(1)</w:t>
            </w:r>
          </w:p>
        </w:tc>
        <w:tc>
          <w:tcPr>
            <w:tcW w:w="92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290"/>
        </w:trPr>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11/14/2028</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5"/>
              </w:rPr>
              <w:t>100,750</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1.85</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(4)</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05/29/2029</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33,216</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09/12/2029</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18,450</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1.91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4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(6)</w:t>
            </w:r>
          </w:p>
        </w:tc>
        <w:tc>
          <w:tcPr>
            <w:tcW w:w="900" w:type="dxa"/>
            <w:vAlign w:val="bottom"/>
            <w:vMerge w:val="restart"/>
          </w:tcPr>
          <w:p>
            <w:pPr>
              <w:jc w:val="center"/>
              <w:spacing w:after="0"/>
              <w:rPr>
                <w:sz w:val="20"/>
                <w:szCs w:val="20"/>
                <w:color w:val="auto"/>
              </w:rPr>
            </w:pPr>
            <w:r>
              <w:rPr>
                <w:rFonts w:ascii="Arial" w:cs="Arial" w:eastAsia="Arial" w:hAnsi="Arial"/>
                <w:sz w:val="15"/>
                <w:szCs w:val="15"/>
                <w:color w:val="0000FF"/>
                <w:w w:val="90"/>
              </w:rPr>
              <w:t>03/09/2030</w:t>
            </w:r>
          </w:p>
        </w:tc>
        <w:tc>
          <w:tcPr>
            <w:tcW w:w="1700" w:type="dxa"/>
            <w:vAlign w:val="bottom"/>
            <w:vMerge w:val="restart"/>
          </w:tcPr>
          <w:p>
            <w:pPr>
              <w:ind w:left="300"/>
              <w:spacing w:after="0"/>
              <w:rPr>
                <w:sz w:val="20"/>
                <w:szCs w:val="20"/>
                <w:color w:val="auto"/>
              </w:rPr>
            </w:pPr>
            <w:r>
              <w:rPr>
                <w:rFonts w:ascii="Arial" w:cs="Arial" w:eastAsia="Arial" w:hAnsi="Arial"/>
                <w:sz w:val="20"/>
                <w:szCs w:val="20"/>
                <w:color w:val="0000FF"/>
              </w:rPr>
              <w:t>Common Stock</w:t>
            </w:r>
          </w:p>
        </w:tc>
        <w:tc>
          <w:tcPr>
            <w:tcW w:w="900" w:type="dxa"/>
            <w:vAlign w:val="bottom"/>
            <w:vMerge w:val="restart"/>
          </w:tcPr>
          <w:p>
            <w:pPr>
              <w:jc w:val="center"/>
              <w:ind w:left="34"/>
              <w:spacing w:after="0"/>
              <w:rPr>
                <w:sz w:val="20"/>
                <w:szCs w:val="20"/>
                <w:color w:val="auto"/>
              </w:rPr>
            </w:pPr>
            <w:r>
              <w:rPr>
                <w:rFonts w:ascii="Arial" w:cs="Arial" w:eastAsia="Arial" w:hAnsi="Arial"/>
                <w:sz w:val="20"/>
                <w:szCs w:val="20"/>
                <w:color w:val="0000FF"/>
                <w:w w:val="88"/>
              </w:rPr>
              <w:t>96,039</w:t>
            </w:r>
          </w:p>
        </w:tc>
        <w:tc>
          <w:tcPr>
            <w:tcW w:w="1000" w:type="dxa"/>
            <w:vAlign w:val="bottom"/>
            <w:vMerge w:val="restart"/>
          </w:tcPr>
          <w:p>
            <w:pPr>
              <w:jc w:val="center"/>
              <w:spacing w:after="0"/>
              <w:rPr>
                <w:sz w:val="20"/>
                <w:szCs w:val="20"/>
                <w:color w:val="auto"/>
              </w:rPr>
            </w:pPr>
            <w:r>
              <w:rPr>
                <w:rFonts w:ascii="Arial" w:cs="Arial" w:eastAsia="Arial" w:hAnsi="Arial"/>
                <w:sz w:val="20"/>
                <w:szCs w:val="20"/>
                <w:color w:val="0000FF"/>
                <w:w w:val="87"/>
              </w:rPr>
              <w:t>4.08</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4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4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shall automatically convert into Class A Common Stock on a 1:1 basis immediately prior to the completion of the Issuer's initial public offering of Common Stock and has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the reporting person's spouse.</w:t>
      </w:r>
    </w:p>
    <w:p>
      <w:pPr>
        <w:spacing w:after="0" w:line="52"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One-fourth of the shares subject to the option vested on September 17, 2019 and 1/36th of the remaining shares vest monthly thereafter.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May 4, 2019.</w:t>
      </w:r>
    </w:p>
    <w:p>
      <w:pPr>
        <w:spacing w:after="0" w:line="75" w:lineRule="exact"/>
        <w:rPr>
          <w:rFonts w:ascii="Arial" w:cs="Arial" w:eastAsia="Arial" w:hAnsi="Arial"/>
          <w:sz w:val="13"/>
          <w:szCs w:val="13"/>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is subject to an early exercise provision and is immediately exercisable. Shares subject to the option vest in 48 equal monthly installments beginning on June 16, 2019.</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Shares subject to the option vest in 48 equal monthly installments beginning on April 9, 2020.</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ectPr>
          <w:pgSz w:w="11900" w:h="16838" w:orient="portrait"/>
          <w:cols w:equalWidth="0" w:num="1">
            <w:col w:w="10940"/>
          </w:cols>
          <w:pgMar w:left="480" w:top="236" w:right="479" w:bottom="0" w:gutter="0" w:footer="0" w:header="0"/>
          <w:type w:val="continuous"/>
        </w:sectPr>
      </w:pPr>
    </w:p>
    <w:p>
      <w:pPr>
        <w:spacing w:after="0" w:line="84"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Peter Garcia,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2896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9685" cy="9525"/>
                    </a:xfrm>
                    <a:prstGeom prst="rect">
                      <a:avLst/>
                    </a:prstGeom>
                    <a:noFill/>
                  </pic:spPr>
                </pic:pic>
              </a:graphicData>
            </a:graphic>
          </wp:anchor>
        </w:drawing>
      </w:r>
    </w:p>
    <w:p>
      <w:pPr>
        <w:spacing w:after="0" w:line="3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397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39750" cy="952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 Signature of Reporting</w:t>
      </w:r>
    </w:p>
    <w:p>
      <w:pPr>
        <w:ind w:left="6580"/>
        <w:spacing w:after="0"/>
        <w:rPr>
          <w:sz w:val="20"/>
          <w:szCs w:val="20"/>
          <w:color w:val="auto"/>
        </w:rPr>
      </w:pPr>
      <w:r>
        <w:rPr>
          <w:rFonts w:ascii="Arial" w:cs="Arial" w:eastAsia="Arial" w:hAnsi="Arial"/>
          <w:sz w:val="15"/>
          <w:szCs w:val="15"/>
          <w:color w:val="auto"/>
        </w:rPr>
        <w:t>Person</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Arial" w:cs="Arial" w:eastAsia="Arial" w:hAnsi="Arial"/>
          <w:sz w:val="15"/>
          <w:szCs w:val="15"/>
          <w:color w:val="auto"/>
        </w:rPr>
        <w:t>Date</w:t>
      </w:r>
    </w:p>
    <w:p>
      <w:pPr>
        <w:sectPr>
          <w:pgSz w:w="11900" w:h="16838" w:orient="portrait"/>
          <w:cols w:equalWidth="0" w:num="2">
            <w:col w:w="8600" w:space="160"/>
            <w:col w:w="2180"/>
          </w:cols>
          <w:pgMar w:left="480" w:top="236" w:right="479" w:bottom="0" w:gutter="0" w:footer="0" w:header="0"/>
          <w:type w:val="continuous"/>
        </w:sectPr>
      </w:pPr>
    </w:p>
    <w:bookmarkStart w:id="1" w:name="page2"/>
    <w:bookmarkEnd w:id="1"/>
    <w:p>
      <w:pPr>
        <w:jc w:val="both"/>
        <w:ind w:right="2160" w:firstLine="5"/>
        <w:spacing w:after="0" w:line="333"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4" w:right="559" w:bottom="1440" w:gutter="0" w:footer="0" w:header="0"/>
        </w:sectPr>
      </w:pPr>
    </w:p>
    <w:bookmarkStart w:id="2" w:name="page3"/>
    <w:bookmarkEnd w:id="2"/>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ALX Oncology Holdings Inc. (the "Company"), hereby constitutes and appoints Jaume Pons, Peter Garcia and Steffen Pietzke, and each of them, as the undersigned's true and lawful attorney-in-fact to:</w:t>
      </w:r>
    </w:p>
    <w:p>
      <w:pPr>
        <w:spacing w:after="0" w:line="231" w:lineRule="exact"/>
        <w:rPr>
          <w:sz w:val="20"/>
          <w:szCs w:val="20"/>
          <w:color w:val="auto"/>
        </w:rPr>
      </w:pPr>
    </w:p>
    <w:p>
      <w:pPr>
        <w:ind w:left="1640" w:right="61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6" w:lineRule="exact"/>
        <w:rPr>
          <w:rFonts w:ascii="Courier New" w:cs="Courier New" w:eastAsia="Courier New" w:hAnsi="Courier New"/>
          <w:sz w:val="20"/>
          <w:szCs w:val="20"/>
          <w:color w:val="auto"/>
        </w:rPr>
      </w:pPr>
    </w:p>
    <w:p>
      <w:pPr>
        <w:ind w:left="1640" w:right="839" w:hanging="704"/>
        <w:spacing w:after="0" w:line="237" w:lineRule="auto"/>
        <w:tabs>
          <w:tab w:leader="none" w:pos="16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2020.</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Nathan Caffo</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Print Name: Nathan Caffo</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6992" TargetMode="External"/><Relationship Id="rId11"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2020-07-16T17:32:35Z</dcterms:created>
  <dcterms:modified xsi:type="dcterms:W3CDTF">2020-07-16T17:32:35Z</dcterms:modified>
</cp:coreProperties>
</file>