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Canamasas Itziar</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ALX ONCOLOGY HOLDINGS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ALX ONCOLOGY HOLDINGS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ind w:left="20"/>
              <w:spacing w:after="0"/>
              <w:rPr>
                <w:sz w:val="20"/>
                <w:szCs w:val="20"/>
                <w:color w:val="auto"/>
              </w:rPr>
            </w:pPr>
            <w:r>
              <w:rPr>
                <w:rFonts w:ascii="Arial" w:cs="Arial" w:eastAsia="Arial" w:hAnsi="Arial"/>
                <w:sz w:val="17"/>
                <w:szCs w:val="17"/>
                <w:color w:val="0000FF"/>
              </w:rPr>
              <w:t>323 ALLERTON AVENUE</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8.14</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06/20/2023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0000FF"/>
              </w:rPr>
              <w:t>20,200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06/19/2033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20,200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20,200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Shares subject to the option vest in 12 equal monthly installments on the 20th day of the month, or if earlier, the day immediately before the day of the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Peter Garcia,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06/22/2023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21346" TargetMode="External"/><Relationship Id="rId9"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2023-06-22T15:37:35Z</dcterms:created>
  <dcterms:modified xsi:type="dcterms:W3CDTF">2023-06-22T15:37:35Z</dcterms:modified>
</cp:coreProperties>
</file>