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9"/>
            <w:vMerge w:val="restart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Pinto Shelly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SVP, Finance and CAO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ALX ONCOLOGY HOLDINGS INC.</w:t>
            </w:r>
          </w:p>
        </w:tc>
        <w:tc>
          <w:tcPr>
            <w:tcW w:w="134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 ALLERTON AVENUE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81,713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07/24/2033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-6067425</wp:posOffset>
            </wp:positionV>
            <wp:extent cx="7045960" cy="6220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2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shares are represented by restricted stock units, or RSUs, which vest in eight equal semiannual installments beginning on December 28, 2023.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subject to the option vest in 48 equal monthly installments beginning on August 3, 2023.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2395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3530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57740" TargetMode="External"/><Relationship Id="rId9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2023-07-27T15:34:55Z</dcterms:created>
  <dcterms:modified xsi:type="dcterms:W3CDTF">2023-07-27T15:34:55Z</dcterms:modified>
</cp:coreProperties>
</file>