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56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689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Pons Jaume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760" w:type="dxa"/>
            <w:vAlign w:val="bottom"/>
            <w:gridSpan w:val="2"/>
          </w:tcPr>
          <w:p>
            <w:pPr>
              <w:spacing w:after="0"/>
              <w:rPr>
                <w:sz w:val="3"/>
                <w:szCs w:val="3"/>
                <w:color w:val="auto"/>
              </w:rPr>
            </w:pPr>
          </w:p>
        </w:tc>
        <w:tc>
          <w:tcPr>
            <w:tcW w:w="480" w:type="dxa"/>
            <w:vAlign w:val="bottom"/>
            <w:vMerge w:val="restart"/>
          </w:tcPr>
          <w:p>
            <w:pPr>
              <w:ind w:left="2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ALXO </w:t>
              </w:r>
              <w:r>
                <w:rPr>
                  <w:rFonts w:ascii="Times New Roman" w:cs="Times New Roman" w:eastAsia="Times New Roman" w:hAnsi="Times New Roman"/>
                  <w:sz w:val="1"/>
                  <w:szCs w:val="1"/>
                  <w:color w:val="000000"/>
                </w:rPr>
                <w:t>]</w:t>
              </w:r>
            </w:hyperlink>
          </w:p>
        </w:tc>
        <w:tc>
          <w:tcPr>
            <w:tcW w:w="6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3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04/16/2024</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0"/>
          <w:szCs w:val="20"/>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04/16/2024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25,846</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654,205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04/16/2024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14.2039</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604,205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25,846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04/16/2024</w:t>
            </w:r>
          </w:p>
        </w:tc>
        <w:tc>
          <w:tcPr>
            <w:tcW w:w="11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25,846</w:t>
            </w:r>
          </w:p>
        </w:tc>
        <w:tc>
          <w:tcPr>
            <w:tcW w:w="800" w:type="dxa"/>
            <w:vAlign w:val="bottom"/>
            <w:vMerge w:val="continue"/>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03/30/2027</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204,433</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December 6, 2023.</w:t>
      </w:r>
    </w:p>
    <w:p>
      <w:pPr>
        <w:spacing w:after="0" w:line="43"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$14.00 to $14.47, inclusive. The reporting person undertakes to provide the Issuer, any security holder of the Issuer, or the staff of the Securities and Exchange Commission, upon request, full information regarding the number of shares sold at each separate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are fully vested and immediately exercisable.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04/18/2024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2024-04-18T15:56:04Z</dcterms:created>
  <dcterms:modified xsi:type="dcterms:W3CDTF">2024-04-18T15:56:04Z</dcterms:modified>
</cp:coreProperties>
</file>