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Lettmann Jason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60"/>
        <w:spacing w:after="0" w:line="311" w:lineRule="auto"/>
        <w:rPr>
          <w:sz w:val="20"/>
          <w:szCs w:val="20"/>
          <w:color w:val="auto"/>
        </w:rPr>
      </w:pPr>
      <w:r>
        <w:rPr>
          <w:rFonts w:ascii="Times New Roman" w:cs="Times New Roman" w:eastAsia="Times New Roman" w:hAnsi="Times New Roman"/>
          <w:sz w:val="16"/>
          <w:szCs w:val="16"/>
          <w:color w:val="0000FF"/>
        </w:rPr>
        <w:t>C/O LSV CAPITAL MANAGEMENT, LLC 2884 SAND HILL ROAD, SUITE 121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line="237"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ALX ONCOLOGY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 xml:space="preserve">ALXO </w:t>
      </w:r>
      <w:r>
        <w:rPr>
          <w:rFonts w:ascii="Times New Roman" w:cs="Times New Roman" w:eastAsia="Times New Roman" w:hAnsi="Times New Roman"/>
          <w:sz w:val="20"/>
          <w:szCs w:val="20"/>
          <w:color w:val="000000"/>
        </w:rPr>
        <w:t>]</w:t>
      </w: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173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6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4" w:lineRule="exact"/>
        <w:rPr>
          <w:sz w:val="24"/>
          <w:szCs w:val="24"/>
          <w:color w:val="auto"/>
        </w:rPr>
      </w:pPr>
    </w:p>
    <w:p>
      <w:pPr>
        <w:sectPr>
          <w:pgSz w:w="11900" w:h="16838" w:orient="portrait"/>
          <w:cols w:equalWidth="0" w:num="3">
            <w:col w:w="3200" w:space="720"/>
            <w:col w:w="3260" w:space="560"/>
            <w:col w:w="3340"/>
          </w:cols>
          <w:pgMar w:left="460" w:top="217" w:right="359" w:bottom="1440" w:gutter="0" w:footer="0" w:header="0"/>
          <w:type w:val="continuous"/>
        </w:sectPr>
      </w:pPr>
    </w:p>
    <w:p>
      <w:pPr>
        <w:spacing w:after="0" w:line="25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MENLO PARK</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6.67</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06/15/2022</w:t>
            </w:r>
          </w:p>
        </w:tc>
        <w:tc>
          <w:tcPr>
            <w:tcW w:w="110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12,004</w:t>
            </w:r>
          </w:p>
        </w:tc>
        <w:tc>
          <w:tcPr>
            <w:tcW w:w="280" w:type="dxa"/>
            <w:vAlign w:val="bottom"/>
          </w:tcPr>
          <w:p>
            <w:pPr>
              <w:spacing w:after="0"/>
              <w:rPr>
                <w:sz w:val="17"/>
                <w:szCs w:val="17"/>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06/14/2032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12,004</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12,004</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7"/>
                <w:szCs w:val="17"/>
                <w:color w:val="auto"/>
              </w:rPr>
            </w:pPr>
          </w:p>
        </w:tc>
      </w:tr>
      <w:tr>
        <w:trPr>
          <w:trHeight w:val="91"/>
        </w:trPr>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subject to the option vest in 12 equal monthly installments on the same day of the month as the grant date, or if earlier, the day immediately before the day of the next annual meeting of stockholders.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Peter Garcia, by power of</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06/16/2022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8269"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2022-06-16T19:32:19Z</dcterms:created>
  <dcterms:modified xsi:type="dcterms:W3CDTF">2022-06-16T19:32:19Z</dcterms:modified>
</cp:coreProperties>
</file>