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5304155</wp:posOffset>
            </wp:positionH>
            <wp:positionV relativeFrom="paragraph">
              <wp:posOffset>-603250</wp:posOffset>
            </wp:positionV>
            <wp:extent cx="8255" cy="6038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-611505</wp:posOffset>
            </wp:positionV>
            <wp:extent cx="8255" cy="6121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4022725</wp:posOffset>
            </wp:positionH>
            <wp:positionV relativeFrom="paragraph">
              <wp:posOffset>-586740</wp:posOffset>
            </wp:positionV>
            <wp:extent cx="1264920" cy="563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563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27940</wp:posOffset>
            </wp:positionV>
            <wp:extent cx="6968490" cy="1737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3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Caffo Nathan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ALX ONCOLOGY HOLDINGS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866 MALCOLM ROAD, SUITE 100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BURLINGAME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94010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840" w:type="dxa"/>
            <w:vAlign w:val="bottom"/>
          </w:tcPr>
          <w:p>
            <w:pPr>
              <w:ind w:left="60"/>
              <w:spacing w:after="0" w:line="137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5"/>
                  <w:szCs w:val="15"/>
                  <w:u w:val="single" w:color="auto"/>
                  <w:color w:val="0000EE"/>
                </w:rPr>
                <w:t>ALX ONCOLOGY HOLDINGS INC</w:t>
              </w:r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ALXO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40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Business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07/21/2020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-2435860</wp:posOffset>
            </wp:positionH>
            <wp:positionV relativeFrom="paragraph">
              <wp:posOffset>207645</wp:posOffset>
            </wp:positionV>
            <wp:extent cx="6968490" cy="12160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21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07/21/2020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10,529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11,254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Convertible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10,529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10,529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19"/>
                <w:szCs w:val="19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-1950085</wp:posOffset>
            </wp:positionV>
            <wp:extent cx="7033895" cy="20891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8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 w:right="260" w:firstLine="1"/>
        <w:spacing w:after="0" w:line="247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share of Series B Convertible Preferred Stock automatically converted into Common Stock on a 1:1 basis immediately prior to the completion of the Issuer's initial public offering of Common Stock and has no expiration date.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725 shares of Common Stock issued as payment of accrued dividends upon conversion of the preferred stock on July 21, 2020.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held of record by the reporting person's spouse.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Peter Garcia, by power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07/21/2020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1"/>
        <w:spacing w:after="0" w:line="333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16992" TargetMode="External"/><Relationship Id="rId14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2020-07-21T18:58:42Z</dcterms:created>
  <dcterms:modified xsi:type="dcterms:W3CDTF">2020-07-21T18:58:42Z</dcterms:modified>
</cp:coreProperties>
</file>