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6066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0667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49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Pons Jaume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866 MALCOLM ROAD, SUITE 100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BURLINGAME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94010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ALX ONCOLOGY HOLDINGS INC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24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ALXO </w:t>
              </w:r>
              <w:r>
                <w:rPr>
                  <w:rFonts w:ascii="Arial" w:cs="Arial" w:eastAsia="Arial" w:hAnsi="Arial"/>
                  <w:sz w:val="1"/>
                  <w:szCs w:val="1"/>
                  <w:color w:val="000000"/>
                </w:rPr>
                <w:t>]</w:t>
              </w:r>
            </w:hyperlink>
          </w:p>
        </w:tc>
        <w:tc>
          <w:tcPr>
            <w:tcW w:w="5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8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1440" w:type="dxa"/>
            <w:vAlign w:val="bottom"/>
          </w:tcPr>
          <w:p>
            <w:pPr>
              <w:ind w:left="3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9"/>
                <w:szCs w:val="19"/>
                <w:color w:val="auto"/>
              </w:rPr>
            </w:pPr>
          </w:p>
        </w:tc>
        <w:tc>
          <w:tcPr>
            <w:tcW w:w="2800" w:type="dxa"/>
            <w:vAlign w:val="bottom"/>
            <w:gridSpan w:val="2"/>
          </w:tcPr>
          <w:p>
            <w:pPr>
              <w:ind w:left="540"/>
              <w:spacing w:after="0"/>
              <w:rPr>
                <w:sz w:val="20"/>
                <w:szCs w:val="20"/>
                <w:color w:val="auto"/>
              </w:rPr>
            </w:pPr>
            <w:r>
              <w:rPr>
                <w:rFonts w:ascii="Arial" w:cs="Arial" w:eastAsia="Arial" w:hAnsi="Arial"/>
                <w:sz w:val="17"/>
                <w:szCs w:val="17"/>
                <w:color w:val="0000FF"/>
              </w:rPr>
              <w:t>President &amp; CEO</w:t>
            </w:r>
          </w:p>
        </w:tc>
        <w:tc>
          <w:tcPr>
            <w:tcW w:w="0" w:type="dxa"/>
            <w:vAlign w:val="bottom"/>
          </w:tcPr>
          <w:p>
            <w:pPr>
              <w:spacing w:after="0"/>
              <w:rPr>
                <w:sz w:val="1"/>
                <w:szCs w:val="1"/>
                <w:color w:val="auto"/>
              </w:rPr>
            </w:pPr>
          </w:p>
        </w:tc>
      </w:tr>
      <w:tr>
        <w:trPr>
          <w:trHeight w:val="220"/>
        </w:trPr>
        <w:tc>
          <w:tcPr>
            <w:tcW w:w="3320" w:type="dxa"/>
            <w:vAlign w:val="bottom"/>
            <w:gridSpan w:val="2"/>
          </w:tcPr>
          <w:p>
            <w:pPr>
              <w:ind w:left="80"/>
              <w:spacing w:after="0"/>
              <w:rPr>
                <w:sz w:val="20"/>
                <w:szCs w:val="20"/>
                <w:color w:val="auto"/>
              </w:rPr>
            </w:pPr>
            <w:r>
              <w:rPr>
                <w:rFonts w:ascii="Arial" w:cs="Arial" w:eastAsia="Arial" w:hAnsi="Arial"/>
                <w:sz w:val="17"/>
                <w:szCs w:val="17"/>
                <w:color w:val="0000FF"/>
              </w:rPr>
              <w:t>08/19/2021</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80" w:type="dxa"/>
            <w:vAlign w:val="bottom"/>
            <w:tcBorders>
              <w:bottom w:val="single" w:sz="8" w:color="2C2C2C"/>
            </w:tcBorders>
          </w:tcPr>
          <w:p>
            <w:pPr>
              <w:spacing w:after="0"/>
              <w:rPr>
                <w:sz w:val="13"/>
                <w:szCs w:val="13"/>
                <w:color w:val="auto"/>
              </w:rPr>
            </w:pPr>
          </w:p>
        </w:tc>
        <w:tc>
          <w:tcPr>
            <w:tcW w:w="32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30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65" w:lineRule="exact"/>
        <w:rPr>
          <w:sz w:val="20"/>
          <w:szCs w:val="20"/>
          <w:color w:val="auto"/>
        </w:rPr>
      </w:pPr>
    </w:p>
    <w:p>
      <w:pPr>
        <w:sectPr>
          <w:pgSz w:w="11900" w:h="16838" w:orient="portrait"/>
          <w:cols w:equalWidth="0" w:num="2">
            <w:col w:w="3760" w:space="80"/>
            <w:col w:w="7160"/>
          </w:cols>
          <w:pgMar w:left="460" w:top="225" w:right="439" w:bottom="49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97"/>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1"/>
              <w:spacing w:after="0"/>
              <w:rPr>
                <w:sz w:val="20"/>
                <w:szCs w:val="20"/>
                <w:color w:val="auto"/>
              </w:rPr>
            </w:pPr>
            <w:r>
              <w:rPr>
                <w:rFonts w:ascii="Arial" w:cs="Arial" w:eastAsia="Arial" w:hAnsi="Arial"/>
                <w:sz w:val="17"/>
                <w:szCs w:val="17"/>
                <w:color w:val="0000FF"/>
                <w:w w:val="91"/>
              </w:rPr>
              <w:t>08/19/2021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3"/>
              </w:rPr>
              <w:t>7,633</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59.793</w:t>
            </w:r>
            <w:r>
              <w:rPr>
                <w:rFonts w:ascii="Arial" w:cs="Arial" w:eastAsia="Arial" w:hAnsi="Arial"/>
                <w:sz w:val="22"/>
                <w:szCs w:val="22"/>
                <w:color w:val="008000"/>
                <w:w w:val="88"/>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487,065</w:t>
            </w:r>
            <w:r>
              <w:rPr>
                <w:rFonts w:ascii="Arial" w:cs="Arial" w:eastAsia="Arial" w:hAnsi="Arial"/>
                <w:sz w:val="22"/>
                <w:szCs w:val="22"/>
                <w:color w:val="008000"/>
                <w:w w:val="88"/>
                <w:vertAlign w:val="superscript"/>
              </w:rPr>
              <w:t>(3)</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1"/>
              <w:spacing w:after="0"/>
              <w:rPr>
                <w:sz w:val="20"/>
                <w:szCs w:val="20"/>
                <w:color w:val="auto"/>
              </w:rPr>
            </w:pPr>
            <w:r>
              <w:rPr>
                <w:rFonts w:ascii="Arial" w:cs="Arial" w:eastAsia="Arial" w:hAnsi="Arial"/>
                <w:sz w:val="17"/>
                <w:szCs w:val="17"/>
                <w:color w:val="0000FF"/>
                <w:w w:val="91"/>
              </w:rPr>
              <w:t>08/19/2021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3"/>
              </w:rPr>
              <w:t>4,007</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60.7768</w:t>
            </w:r>
            <w:r>
              <w:rPr>
                <w:rFonts w:ascii="Arial" w:cs="Arial" w:eastAsia="Arial" w:hAnsi="Arial"/>
                <w:sz w:val="22"/>
                <w:szCs w:val="22"/>
                <w:color w:val="008000"/>
                <w:w w:val="87"/>
                <w:vertAlign w:val="superscript"/>
              </w:rPr>
              <w:t>(4)</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483,058</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1"/>
              <w:spacing w:after="0"/>
              <w:rPr>
                <w:sz w:val="20"/>
                <w:szCs w:val="20"/>
                <w:color w:val="auto"/>
              </w:rPr>
            </w:pPr>
            <w:r>
              <w:rPr>
                <w:rFonts w:ascii="Arial" w:cs="Arial" w:eastAsia="Arial" w:hAnsi="Arial"/>
                <w:sz w:val="17"/>
                <w:szCs w:val="17"/>
                <w:color w:val="0000FF"/>
                <w:w w:val="91"/>
              </w:rPr>
              <w:t>08/19/2021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3"/>
              </w:rPr>
              <w:t>1,324</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61.9122</w:t>
            </w:r>
            <w:r>
              <w:rPr>
                <w:rFonts w:ascii="Arial" w:cs="Arial" w:eastAsia="Arial" w:hAnsi="Arial"/>
                <w:sz w:val="22"/>
                <w:szCs w:val="22"/>
                <w:color w:val="008000"/>
                <w:w w:val="87"/>
                <w:vertAlign w:val="superscript"/>
              </w:rPr>
              <w:t>(5)</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481,734</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1"/>
              <w:spacing w:after="0"/>
              <w:rPr>
                <w:sz w:val="20"/>
                <w:szCs w:val="20"/>
                <w:color w:val="auto"/>
              </w:rPr>
            </w:pPr>
            <w:r>
              <w:rPr>
                <w:rFonts w:ascii="Arial" w:cs="Arial" w:eastAsia="Arial" w:hAnsi="Arial"/>
                <w:sz w:val="17"/>
                <w:szCs w:val="17"/>
                <w:color w:val="0000FF"/>
                <w:w w:val="91"/>
              </w:rPr>
              <w:t>08/19/2021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3"/>
              </w:rPr>
              <w:t>1,190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62.8441</w:t>
            </w:r>
            <w:r>
              <w:rPr>
                <w:rFonts w:ascii="Arial" w:cs="Arial" w:eastAsia="Arial" w:hAnsi="Arial"/>
                <w:sz w:val="22"/>
                <w:szCs w:val="22"/>
                <w:color w:val="008000"/>
                <w:w w:val="87"/>
                <w:vertAlign w:val="superscript"/>
              </w:rPr>
              <w:t>(6)</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480,544</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1"/>
              <w:spacing w:after="0"/>
              <w:rPr>
                <w:sz w:val="20"/>
                <w:szCs w:val="20"/>
                <w:color w:val="auto"/>
              </w:rPr>
            </w:pPr>
            <w:r>
              <w:rPr>
                <w:rFonts w:ascii="Arial" w:cs="Arial" w:eastAsia="Arial" w:hAnsi="Arial"/>
                <w:sz w:val="17"/>
                <w:szCs w:val="17"/>
                <w:color w:val="0000FF"/>
                <w:w w:val="91"/>
              </w:rPr>
              <w:t>08/19/2021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556</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64.2201</w:t>
            </w:r>
            <w:r>
              <w:rPr>
                <w:rFonts w:ascii="Arial" w:cs="Arial" w:eastAsia="Arial" w:hAnsi="Arial"/>
                <w:sz w:val="22"/>
                <w:szCs w:val="22"/>
                <w:color w:val="008000"/>
                <w:w w:val="87"/>
                <w:vertAlign w:val="superscript"/>
              </w:rPr>
              <w:t>(7)</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479,988</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1"/>
              <w:spacing w:after="0"/>
              <w:rPr>
                <w:sz w:val="20"/>
                <w:szCs w:val="20"/>
                <w:color w:val="auto"/>
              </w:rPr>
            </w:pPr>
            <w:r>
              <w:rPr>
                <w:rFonts w:ascii="Arial" w:cs="Arial" w:eastAsia="Arial" w:hAnsi="Arial"/>
                <w:sz w:val="17"/>
                <w:szCs w:val="17"/>
                <w:color w:val="0000FF"/>
                <w:w w:val="91"/>
              </w:rPr>
              <w:t>08/19/2021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3"/>
              </w:rPr>
              <w:t>1,373</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65.6036</w:t>
            </w:r>
            <w:r>
              <w:rPr>
                <w:rFonts w:ascii="Arial" w:cs="Arial" w:eastAsia="Arial" w:hAnsi="Arial"/>
                <w:sz w:val="22"/>
                <w:szCs w:val="22"/>
                <w:color w:val="008000"/>
                <w:w w:val="87"/>
                <w:vertAlign w:val="superscript"/>
              </w:rPr>
              <w:t>(8)</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478,615</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1"/>
              <w:spacing w:after="0"/>
              <w:rPr>
                <w:sz w:val="20"/>
                <w:szCs w:val="20"/>
                <w:color w:val="auto"/>
              </w:rPr>
            </w:pPr>
            <w:r>
              <w:rPr>
                <w:rFonts w:ascii="Arial" w:cs="Arial" w:eastAsia="Arial" w:hAnsi="Arial"/>
                <w:sz w:val="17"/>
                <w:szCs w:val="17"/>
                <w:color w:val="0000FF"/>
                <w:w w:val="91"/>
              </w:rPr>
              <w:t>08/19/2021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617</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66.2423</w:t>
            </w:r>
            <w:r>
              <w:rPr>
                <w:rFonts w:ascii="Arial" w:cs="Arial" w:eastAsia="Arial" w:hAnsi="Arial"/>
                <w:sz w:val="22"/>
                <w:szCs w:val="22"/>
                <w:color w:val="008000"/>
                <w:w w:val="87"/>
                <w:vertAlign w:val="superscript"/>
              </w:rPr>
              <w:t>(9)</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477,998</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January 28, 2021.</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$59.44 to $60.435,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(4) through (9)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152 shares acquired under the Issuer's employee stock purchase plan on June 30, 2021.</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$60.44 to $61.43,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$61.45 to $62.44,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$62.46 to $63.34,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$63.63 to $64.625,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$64.87 to $65.85,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$65.86 to $66.845, inclusive.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6"/>
              </w:rPr>
              <w:t>/s/ Peter Garcia, by power of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08/20/2021</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1"/>
              </w:rPr>
              <w:t>attorney</w:t>
            </w:r>
          </w:p>
        </w:tc>
        <w:tc>
          <w:tcPr>
            <w:tcW w:w="1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49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6977"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2021-08-20T19:11:12Z</dcterms:created>
  <dcterms:modified xsi:type="dcterms:W3CDTF">2021-08-20T19:11:12Z</dcterms:modified>
</cp:coreProperties>
</file>