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Pinto Shelly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ALX ONCOLOGY HOLDINGS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ALX ONCOLOGY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ALXO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FINANCE AND CAO</w:t>
      </w:r>
    </w:p>
    <w:p>
      <w:pPr>
        <w:spacing w:after="0" w:line="5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60" w:space="4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87,708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shares were sold to satisfy the reporting person's tax obligations in connection with the vesting of restricted stock units.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Shelly Pinto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02/20/2026</w:t>
            </w: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57740" TargetMode="External"/><Relationship Id="rId14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2026-02-20T15:12:23Z</dcterms:created>
  <dcterms:modified xsi:type="dcterms:W3CDTF">2026-02-20T15:12:23Z</dcterms:modified>
</cp:coreProperties>
</file>