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Randolph Sophia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BURLINGAME</w:t>
            </w:r>
          </w:p>
        </w:tc>
        <w:tc>
          <w:tcPr>
            <w:tcW w:w="860" w:type="dxa"/>
            <w:vAlign w:val="bottom"/>
          </w:tcPr>
          <w:p>
            <w:pPr>
              <w:ind w:left="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2"/>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ALX ONCOLOGY HOLDINGS INC </w:t>
              </w:r>
            </w:hyperlink>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3760" w:type="dxa"/>
            <w:vAlign w:val="bottom"/>
            <w:gridSpan w:val="2"/>
          </w:tcPr>
          <w:p>
            <w:pPr>
              <w:spacing w:after="0"/>
              <w:rPr>
                <w:sz w:val="3"/>
                <w:szCs w:val="3"/>
                <w:color w:val="auto"/>
              </w:rPr>
            </w:pPr>
          </w:p>
        </w:tc>
        <w:tc>
          <w:tcPr>
            <w:tcW w:w="480" w:type="dxa"/>
            <w:vAlign w:val="bottom"/>
            <w:vMerge w:val="restart"/>
          </w:tcPr>
          <w:p>
            <w:pPr>
              <w:ind w:left="260"/>
              <w:spacing w:after="0" w:line="53"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6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80" w:type="dxa"/>
            <w:vAlign w:val="bottom"/>
            <w:tcBorders>
              <w:bottom w:val="single" w:sz="8" w:color="2C2C2C"/>
            </w:tcBorders>
          </w:tcPr>
          <w:p>
            <w:pPr>
              <w:spacing w:after="0"/>
              <w:rPr>
                <w:sz w:val="9"/>
                <w:szCs w:val="9"/>
                <w:color w:val="auto"/>
              </w:rPr>
            </w:pPr>
          </w:p>
        </w:tc>
        <w:tc>
          <w:tcPr>
            <w:tcW w:w="3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tcPr>
          <w:p>
            <w:pPr>
              <w:ind w:left="100"/>
              <w:spacing w:after="0" w:line="97"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97"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7"/>
                <w:szCs w:val="17"/>
                <w:color w:val="auto"/>
              </w:rPr>
            </w:pPr>
          </w:p>
        </w:tc>
        <w:tc>
          <w:tcPr>
            <w:tcW w:w="2800" w:type="dxa"/>
            <w:vAlign w:val="bottom"/>
            <w:gridSpan w:val="2"/>
          </w:tcPr>
          <w:p>
            <w:pPr>
              <w:ind w:left="42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13"/>
        </w:trPr>
        <w:tc>
          <w:tcPr>
            <w:tcW w:w="3220" w:type="dxa"/>
            <w:vAlign w:val="bottom"/>
            <w:gridSpan w:val="2"/>
          </w:tcPr>
          <w:p>
            <w:pPr>
              <w:ind w:left="80"/>
              <w:spacing w:after="0"/>
              <w:rPr>
                <w:sz w:val="20"/>
                <w:szCs w:val="20"/>
                <w:color w:val="auto"/>
              </w:rPr>
            </w:pPr>
            <w:r>
              <w:rPr>
                <w:rFonts w:ascii="Arial" w:cs="Arial" w:eastAsia="Arial" w:hAnsi="Arial"/>
                <w:sz w:val="17"/>
                <w:szCs w:val="17"/>
                <w:color w:val="0000FF"/>
              </w:rPr>
              <w:t>11/22/2021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9" w:lineRule="exact"/>
        <w:rPr>
          <w:sz w:val="20"/>
          <w:szCs w:val="20"/>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17"/>
                <w:szCs w:val="17"/>
                <w:color w:val="0000FF"/>
              </w:rPr>
              <w:t>11/22/2021</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160"/>
              <w:spacing w:after="0"/>
              <w:rPr>
                <w:sz w:val="20"/>
                <w:szCs w:val="20"/>
                <w:color w:val="auto"/>
              </w:rPr>
            </w:pPr>
            <w:r>
              <w:rPr>
                <w:rFonts w:ascii="Arial" w:cs="Arial" w:eastAsia="Arial" w:hAnsi="Arial"/>
                <w:sz w:val="17"/>
                <w:szCs w:val="17"/>
                <w:color w:val="0000FF"/>
              </w:rPr>
              <w:t>30,000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4.08</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179,428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11/22/2021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14,884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36.772</w:t>
            </w:r>
            <w:r>
              <w:rPr>
                <w:rFonts w:ascii="Arial" w:cs="Arial" w:eastAsia="Arial" w:hAnsi="Arial"/>
                <w:sz w:val="21"/>
                <w:szCs w:val="21"/>
                <w:color w:val="008000"/>
                <w:w w:val="89"/>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164,544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11/22/2021</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30,000</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03/09/2030</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ind w:left="80"/>
              <w:spacing w:after="0" w:line="189" w:lineRule="exact"/>
              <w:rPr>
                <w:sz w:val="20"/>
                <w:szCs w:val="20"/>
                <w:color w:val="auto"/>
              </w:rPr>
            </w:pPr>
            <w:r>
              <w:rPr>
                <w:rFonts w:ascii="Arial" w:cs="Arial" w:eastAsia="Arial" w:hAnsi="Arial"/>
                <w:sz w:val="17"/>
                <w:szCs w:val="17"/>
                <w:color w:val="0000FF"/>
                <w:w w:val="99"/>
              </w:rPr>
              <w:t>30,000</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107,906</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0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$36.54 to $37.10,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1"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Shares subject to the option vest in 48 equal monthly installments beginning on April 9, 2020.</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11/23/2021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2021-11-23T15:45:29Z</dcterms:created>
  <dcterms:modified xsi:type="dcterms:W3CDTF">2021-11-23T15:45:29Z</dcterms:modified>
</cp:coreProperties>
</file>