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-227965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3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-570230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3954145</wp:posOffset>
            </wp:positionH>
            <wp:positionV relativeFrom="paragraph">
              <wp:posOffset>-617855</wp:posOffset>
            </wp:positionV>
            <wp:extent cx="57785" cy="6311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732155</wp:posOffset>
            </wp:positionV>
            <wp:extent cx="7047230" cy="4653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53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Shantharam Harish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120" w:right="2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ALX ONCOLOGY HOLDINGS INC 323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52" w:lineRule="auto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ALX ONCOLOGY HOLDINGS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ALXO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" w:right="660" w:hanging="5"/>
        <w:spacing w:after="0" w:line="252" w:lineRule="auto"/>
        <w:tabs>
          <w:tab w:leader="none" w:pos="146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8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5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20" w:space="615"/>
            <w:col w:w="334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38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4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600,000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1.65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01/21/2025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01/20/2035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2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700" w:type="dxa"/>
            <w:vAlign w:val="bottom"/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One-fourth of the shares subject to the option vest on January 21, 2026 and 1/48 of the shares vest monthly thereafter.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Shelly Pinto, by power of</w:t>
            </w:r>
          </w:p>
        </w:tc>
        <w:tc>
          <w:tcPr>
            <w:tcW w:w="920" w:type="dxa"/>
            <w:vAlign w:val="bottom"/>
            <w:gridSpan w:val="3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01/23/2025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976391" TargetMode="External"/><Relationship Id="rId14" Type="http://schemas.openxmlformats.org/officeDocument/2006/relationships/hyperlink" Target="http://www.sec.gov/cgi-bin/browse-edgar?action=getcompany&amp;CIK=00018101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2025-01-23T17:22:17Z</dcterms:created>
  <dcterms:modified xsi:type="dcterms:W3CDTF">2025-01-23T17:22:17Z</dcterms:modified>
</cp:coreProperties>
</file>