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653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5328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Sandler Alan B.</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ALX ONCOLOGY HOLDINGS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7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ALX ONCOLOGY HOLDINGS INC </w:t>
              </w:r>
            </w:hyperlink>
            <w:r>
              <w:rPr>
                <w:rFonts w:ascii="Times New Roman" w:cs="Times New Roman" w:eastAsia="Times New Roman" w:hAnsi="Times New Roman"/>
                <w:sz w:val="16"/>
                <w:szCs w:val="16"/>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960" w:type="dxa"/>
            <w:vAlign w:val="bottom"/>
            <w:tcBorders>
              <w:bottom w:val="single" w:sz="8" w:color="0000EE"/>
            </w:tcBorders>
          </w:tcPr>
          <w:p>
            <w:pPr>
              <w:spacing w:after="0"/>
              <w:rPr>
                <w:sz w:val="3"/>
                <w:szCs w:val="3"/>
                <w:color w:val="auto"/>
              </w:rPr>
            </w:pPr>
          </w:p>
        </w:tc>
        <w:tc>
          <w:tcPr>
            <w:tcW w:w="68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38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0"/>
                <w:szCs w:val="20"/>
                <w:color w:val="000000"/>
              </w:rPr>
              <w:t>]</w:t>
            </w:r>
          </w:p>
        </w:tc>
        <w:tc>
          <w:tcPr>
            <w:tcW w:w="182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840" w:type="dxa"/>
            <w:vAlign w:val="bottom"/>
            <w:gridSpan w:val="4"/>
            <w:vMerge w:val="continue"/>
          </w:tcPr>
          <w:p>
            <w:pPr>
              <w:spacing w:after="0"/>
              <w:rPr>
                <w:sz w:val="11"/>
                <w:szCs w:val="11"/>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2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ind w:left="58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9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280" w:type="dxa"/>
            <w:vAlign w:val="bottom"/>
            <w:gridSpan w:val="2"/>
            <w:vMerge w:val="restart"/>
          </w:tcPr>
          <w:p>
            <w:pPr>
              <w:ind w:left="900"/>
              <w:spacing w:after="0"/>
              <w:rPr>
                <w:sz w:val="20"/>
                <w:szCs w:val="20"/>
                <w:color w:val="auto"/>
              </w:rPr>
            </w:pPr>
            <w:r>
              <w:rPr>
                <w:rFonts w:ascii="Times New Roman" w:cs="Times New Roman" w:eastAsia="Times New Roman" w:hAnsi="Times New Roman"/>
                <w:sz w:val="17"/>
                <w:szCs w:val="17"/>
                <w:color w:val="0000FF"/>
              </w:rPr>
              <w:t>Chief Medical Officer</w:t>
            </w:r>
          </w:p>
        </w:tc>
        <w:tc>
          <w:tcPr>
            <w:tcW w:w="0" w:type="dxa"/>
            <w:vAlign w:val="bottom"/>
          </w:tcPr>
          <w:p>
            <w:pPr>
              <w:spacing w:after="0"/>
              <w:rPr>
                <w:sz w:val="1"/>
                <w:szCs w:val="1"/>
                <w:color w:val="auto"/>
              </w:rPr>
            </w:pPr>
          </w:p>
        </w:tc>
      </w:tr>
      <w:tr>
        <w:trPr>
          <w:trHeight w:val="15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3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0" w:type="dxa"/>
            <w:vAlign w:val="bottom"/>
            <w:gridSpan w:val="2"/>
            <w:vMerge w:val="continue"/>
          </w:tcPr>
          <w:p>
            <w:pPr>
              <w:spacing w:after="0"/>
              <w:rPr>
                <w:sz w:val="2"/>
                <w:szCs w:val="2"/>
                <w:color w:val="auto"/>
              </w:rPr>
            </w:pPr>
          </w:p>
        </w:tc>
        <w:tc>
          <w:tcPr>
            <w:tcW w:w="3640" w:type="dxa"/>
            <w:vAlign w:val="bottom"/>
            <w:gridSpan w:val="2"/>
            <w:vMerge w:val="continue"/>
          </w:tcPr>
          <w:p>
            <w:pPr>
              <w:spacing w:after="0"/>
              <w:rPr>
                <w:sz w:val="2"/>
                <w:szCs w:val="2"/>
                <w:color w:val="auto"/>
              </w:rPr>
            </w:pPr>
          </w:p>
        </w:tc>
        <w:tc>
          <w:tcPr>
            <w:tcW w:w="1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1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01/21/2025</w:t>
            </w:r>
          </w:p>
        </w:tc>
        <w:tc>
          <w:tcPr>
            <w:tcW w:w="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29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328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6"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100,000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1.65</w:t>
            </w:r>
          </w:p>
        </w:tc>
        <w:tc>
          <w:tcPr>
            <w:tcW w:w="106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01/21/2025</w:t>
            </w:r>
          </w:p>
        </w:tc>
        <w:tc>
          <w:tcPr>
            <w:tcW w:w="1080" w:type="dxa"/>
            <w:vAlign w:val="bottom"/>
          </w:tcPr>
          <w:p>
            <w:pPr>
              <w:spacing w:after="0"/>
              <w:rPr>
                <w:sz w:val="11"/>
                <w:szCs w:val="11"/>
                <w:color w:val="auto"/>
              </w:rPr>
            </w:pPr>
          </w:p>
        </w:tc>
        <w:tc>
          <w:tcPr>
            <w:tcW w:w="78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100,000</w:t>
            </w: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01/20/2035</w:t>
            </w:r>
          </w:p>
        </w:tc>
        <w:tc>
          <w:tcPr>
            <w:tcW w:w="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100,000</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6" w:right="359" w:bottom="1440" w:gutter="0" w:footer="0" w:header="0"/>
          <w:type w:val="continuous"/>
        </w:sectPr>
      </w:pP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subject to the option vest in 48 equal monthly installments beginning on February 21, 2025.</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6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Shelly Pinto,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-3175</wp:posOffset>
            </wp:positionV>
            <wp:extent cx="1201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spacing w:after="0" w:line="1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344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4170" cy="8255"/>
                    </a:xfrm>
                    <a:prstGeom prst="rect">
                      <a:avLst/>
                    </a:prstGeom>
                    <a:noFill/>
                  </pic:spPr>
                </pic:pic>
              </a:graphicData>
            </a:graphic>
          </wp:anchor>
        </w:drawing>
      </w:r>
    </w:p>
    <w:p>
      <w:pPr>
        <w:spacing w:after="0" w:line="27" w:lineRule="exact"/>
        <w:rPr>
          <w:sz w:val="24"/>
          <w:szCs w:val="24"/>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152"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1" w:lineRule="exact"/>
        <w:rPr>
          <w:sz w:val="24"/>
          <w:szCs w:val="24"/>
          <w:color w:val="auto"/>
        </w:rPr>
      </w:pPr>
    </w:p>
    <w:p>
      <w:pPr>
        <w:sectPr>
          <w:pgSz w:w="11900" w:h="16838" w:orient="portrait"/>
          <w:cols w:equalWidth="0" w:num="2">
            <w:col w:w="8480" w:space="320"/>
            <w:col w:w="2280"/>
          </w:cols>
          <w:pgMar w:left="460" w:top="216"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undersigned, as a Section 16 reporting person of ALX Oncology Holdings Inc. (the “Company”), hereby constitutes and appoints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Jason Lettmann, Chris Byrd, Shelly Pinto and Harish Shantharam, and each of them, as the undersigned’s true and lawful attorney-in-fact to:</w:t>
      </w:r>
    </w:p>
    <w:p>
      <w:pPr>
        <w:spacing w:after="0" w:line="207" w:lineRule="exact"/>
        <w:rPr>
          <w:sz w:val="20"/>
          <w:szCs w:val="20"/>
          <w:color w:val="auto"/>
        </w:rPr>
      </w:pPr>
    </w:p>
    <w:p>
      <w:pPr>
        <w:jc w:val="both"/>
        <w:ind w:left="1220" w:hanging="608"/>
        <w:spacing w:after="0" w:line="246" w:lineRule="auto"/>
        <w:tabs>
          <w:tab w:leader="none" w:pos="1195"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98" w:lineRule="exact"/>
        <w:rPr>
          <w:rFonts w:ascii="Times New Roman" w:cs="Times New Roman" w:eastAsia="Times New Roman" w:hAnsi="Times New Roman"/>
          <w:sz w:val="19"/>
          <w:szCs w:val="19"/>
          <w:color w:val="auto"/>
        </w:rPr>
      </w:pPr>
    </w:p>
    <w:p>
      <w:pPr>
        <w:ind w:left="1220" w:hanging="608"/>
        <w:spacing w:after="0" w:line="263" w:lineRule="auto"/>
        <w:tabs>
          <w:tab w:leader="none" w:pos="1195"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all acts necessary in order to file such forms with the SEC, any securities exchange or national association, the Company and such other person or agency as the attorneys-in-fact shall deem appropriate.</w:t>
      </w:r>
    </w:p>
    <w:p>
      <w:pPr>
        <w:spacing w:after="0" w:line="183" w:lineRule="exact"/>
        <w:rPr>
          <w:sz w:val="20"/>
          <w:szCs w:val="20"/>
          <w:color w:val="auto"/>
        </w:rPr>
      </w:pPr>
    </w:p>
    <w:p>
      <w:pPr>
        <w:jc w:val="both"/>
        <w:ind w:firstLine="610"/>
        <w:spacing w:after="0" w:line="246" w:lineRule="auto"/>
        <w:rPr>
          <w:sz w:val="20"/>
          <w:szCs w:val="20"/>
          <w:color w:val="auto"/>
        </w:rPr>
      </w:pPr>
      <w:r>
        <w:rPr>
          <w:rFonts w:ascii="Times New Roman" w:cs="Times New Roman" w:eastAsia="Times New Roman" w:hAnsi="Times New Roman"/>
          <w:sz w:val="19"/>
          <w:szCs w:val="19"/>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8" w:lineRule="exact"/>
        <w:rPr>
          <w:sz w:val="20"/>
          <w:szCs w:val="20"/>
          <w:color w:val="auto"/>
        </w:rPr>
      </w:pPr>
    </w:p>
    <w:p>
      <w:pPr>
        <w:jc w:val="both"/>
        <w:ind w:right="20" w:firstLine="610"/>
        <w:spacing w:after="0" w:line="250"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22nd day of January, 2025.</w:t>
      </w:r>
    </w:p>
    <w:p>
      <w:pPr>
        <w:spacing w:after="0" w:line="200" w:lineRule="exact"/>
        <w:rPr>
          <w:sz w:val="20"/>
          <w:szCs w:val="20"/>
          <w:color w:val="auto"/>
        </w:rPr>
      </w:pPr>
    </w:p>
    <w:p>
      <w:pPr>
        <w:spacing w:after="0" w:line="25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color w:val="auto"/>
        </w:rPr>
        <w:t xml:space="preserve">Signature: </w:t>
      </w:r>
      <w:r>
        <w:rPr>
          <w:rFonts w:ascii="Times New Roman" w:cs="Times New Roman" w:eastAsia="Times New Roman" w:hAnsi="Times New Roman"/>
          <w:sz w:val="19"/>
          <w:szCs w:val="19"/>
          <w:u w:val="single" w:color="auto"/>
          <w:color w:val="auto"/>
        </w:rPr>
        <w:t>/s/ Alan Sandler</w:t>
      </w:r>
    </w:p>
    <w:p>
      <w:pPr>
        <w:spacing w:after="0" w:line="2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color w:val="auto"/>
        </w:rPr>
        <w:t>Print Name: Alan Sandler</w:t>
      </w:r>
    </w:p>
    <w:sectPr>
      <w:pgSz w:w="11900" w:h="16838" w:orient="portrait"/>
      <w:cols w:equalWidth="0" w:num="1">
        <w:col w:w="10980"/>
      </w:cols>
      <w:pgMar w:left="460" w:top="11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35966" TargetMode="External"/><Relationship Id="rId14"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2025-01-23T17:13:48Z</dcterms:created>
  <dcterms:modified xsi:type="dcterms:W3CDTF">2025-01-23T17:13:48Z</dcterms:modified>
</cp:coreProperties>
</file>