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ALX ONCOLOGY HOLDINGS INC.</w:t>
      </w:r>
    </w:p>
    <w:p>
      <w:pPr>
        <w:spacing w:after="0" w:line="4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001-39386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1"/>
              </w:rPr>
              <w:t>866 Malcolm Road, Suite 100</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2"/>
              </w:rPr>
              <w:t>Burlingame, California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94010</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w:t>
      </w:r>
    </w:p>
    <w:p>
      <w:pPr>
        <w:spacing w:after="0" w:line="14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ALXO</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7"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March 11, 2021, the Board of Directors (the “Board”) of ALX Oncology Holdings Inc. (the “Company”) voted to increase its authorized size from six directors to seven directors. Contemporaneously, Sophia Randolph, M.D., Ph.D., the Company’s Chief Medical Officer, was appointed to the Board to fill the newly created vacancy. Dr. Randolph will serve as a Class I director, with a term expiring at the Company’s 2021 annual meeting of the stockholders. Dr. Randolph will not serve as a member of any committee of the Board.</w:t>
      </w:r>
    </w:p>
    <w:p>
      <w:pPr>
        <w:spacing w:after="0" w:line="18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Dr. Randolph has served as the Company’s Chief Medical Officer since June 2016 and as an employee director will not receive any additional compensation as a result of her appointment as a director of the Company. There is no arrangement or understanding between Dr. Randolph and any other persons pursuant to which Dr. Randolph was elected as a director.</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Dr. Randolph is a party to the following transactions required to be disclosed pursuant to Item 404(a) of Regulation S-K: On April 1, 2020, the Company completed a reorganization whereby ALX Oncology Limited became the Company’s wholly-owned subsidiary and all of the shareholders of ALX Oncology Limited became the Company’s stockholders, holding the same number of corresponding shares as they did in ALX Oncology Limited immediately prior to the reorganization. In connection with the reorganization, Dr. Randolph was issued 132,966 shares of the Company’s common stock with a total purchase price of $131,250 in exchange for the corresponding shares she held in ALX Oncology Limited immediately prior to the reorganization.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Dr. Randolph is not a party to any other transaction, or series of transactions, required to be disclosed pursuant to Item 404(a) of Regulation S-K.</w:t>
      </w:r>
    </w:p>
    <w:p>
      <w:pPr>
        <w:spacing w:after="0" w:line="24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On March 15, 2021, the Company issued a press release announcing the appointment of Dr. Randolph as director. The press release is attached hereto as Exhibit 99.1.</w:t>
      </w:r>
    </w:p>
    <w:p>
      <w:pPr>
        <w:sectPr>
          <w:pgSz w:w="11900" w:h="16838" w:orient="portrait"/>
          <w:cols w:equalWidth="0" w:num="1">
            <w:col w:w="10940"/>
          </w:cols>
          <w:pgMar w:left="440" w:top="270" w:right="51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144" w:lineRule="exact"/>
        <w:rPr>
          <w:sz w:val="20"/>
          <w:szCs w:val="20"/>
          <w:color w:val="auto"/>
        </w:rPr>
      </w:pPr>
    </w:p>
    <w:p>
      <w:pPr>
        <w:sectPr>
          <w:pgSz w:w="11900" w:h="16838" w:orient="portrait"/>
          <w:cols w:equalWidth="0" w:num="2">
            <w:col w:w="720" w:space="360"/>
            <w:col w:w="9860"/>
          </w:cols>
          <w:pgMar w:left="440" w:top="270" w:right="519" w:bottom="1440" w:gutter="0" w:footer="0" w:header="0"/>
          <w:type w:val="continuous"/>
        </w:sectPr>
      </w:pPr>
    </w:p>
    <w:p>
      <w:pPr>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0940"/>
          </w:cols>
          <w:pgMar w:left="440" w:top="270" w:right="51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740" w:space="720"/>
            <w:col w:w="9480"/>
          </w:cols>
          <w:pgMar w:left="440" w:top="270" w:right="519"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Press Release dated March 15, 2021</w:t>
        </w:r>
      </w:hyperlink>
    </w:p>
    <w:p>
      <w:pPr>
        <w:sectPr>
          <w:pgSz w:w="11900" w:h="16838" w:orient="portrait"/>
          <w:cols w:equalWidth="0" w:num="2">
            <w:col w:w="740" w:space="720"/>
            <w:col w:w="9480"/>
          </w:cols>
          <w:pgMar w:left="440" w:top="270" w:right="5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ALX ONCOLOGY HOLDINGS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15,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Peter Garcia</w:t>
            </w:r>
          </w:p>
        </w:tc>
      </w:tr>
      <w:tr>
        <w:trPr>
          <w:trHeight w:val="205"/>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Peter Garcia</w:t>
            </w:r>
          </w:p>
        </w:tc>
      </w:t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4305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Announces Appointment of Sophia Randolph, M.D., Ph.D., to Board of Directors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BURLINGAME, Calif., March 15, 2021 (GLOBE NEWSWIRE) </w:t>
      </w:r>
      <w:r>
        <w:rPr>
          <w:rFonts w:ascii="Arial" w:cs="Arial" w:eastAsia="Arial" w:hAnsi="Arial"/>
          <w:sz w:val="18"/>
          <w:szCs w:val="18"/>
          <w:color w:val="auto"/>
        </w:rPr>
        <w:t>-- ALX Oncology Holdings Inc., (“ALX Oncology”) (Nasdaq: ALXO), a clinical-stage immuno-oncology company developing therapies that block the CD47 checkpoint pathway, today announced the appointment of Sophia Randolph, M.D., Ph.D., to its Board of Directors. Dr. Randolph brings over fifteen years of biopharmaceutical industry experience and serves as Chief Medical Officer of ALX Oncology and will continue in this role.</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“Dr. Randolph brings significant pharmaceutical research and development expertise to ALX Oncology and has been a crucial member of our management team over the last five years,” said Corey Goodman, Ph.D., Executive Chairman of ALX Oncology. “This appointment represents another strong addition to our Board of Directors and complements the expertise of the current board members, as well as adding a valuable new perspective, and positions us well for continued clinical development and growth.”</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is a privilege to be joining ALX Oncology’s Board of Directors and contribute to corporate strategy as ALX prepares to initiate numerous clinical trials this year,” said Sophia Randolph, M.D., Ph.D., Chief Medical Officer of ALX Oncology. “I look forward to working closely with the Board and continuing my role as Chief Medical Officer through what I believe will be a momentous time for the Company, while making a positive impact on people living with cancer.”</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Dr. Randolph has served as the Chief Medical Officer of ALX Oncology since June 2016. Prior to joining us, she was with Pfizer Oncology Early and Late Development Groups, where she served most recently as Executive Director, Oncology and was the global clinical franchise lead for Ibrance</w:t>
      </w:r>
      <w:r>
        <w:rPr>
          <w:rFonts w:ascii="Arial" w:cs="Arial" w:eastAsia="Arial" w:hAnsi="Arial"/>
          <w:sz w:val="15"/>
          <w:szCs w:val="15"/>
          <w:color w:val="auto"/>
        </w:rPr>
        <w:t>®</w:t>
      </w:r>
      <w:r>
        <w:rPr>
          <w:rFonts w:ascii="Arial" w:cs="Arial" w:eastAsia="Arial" w:hAnsi="Arial"/>
          <w:sz w:val="18"/>
          <w:szCs w:val="18"/>
          <w:color w:val="auto"/>
        </w:rPr>
        <w:t xml:space="preserve"> (palbociclib) at Pfizer, where she oversaw the program from first-in-human trials to regulatory approval. Previously, Dr. Randolph was Director, Clinical Sciences, Oncology at Merck &amp; Co., Inc.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ALX Oncology</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continue clinical development of ALX148 for the treatment of a range of solid tumor indications as well as MDS and AML. For more information, please visit ALX Oncology’s website at www.alxoncology.com.</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clinical pipeline and the expectations regarding the beneficial characteristics, safety, efficacy and therapeutic effects of ALX148 in addition to key milestones such as anticipated clinical trial data readouts and cash and other financial expectations. These and other risks are described more fully in ALX Oncology’s filings with the Securities and Exchange Commission (“SEC”), including ALX Oncology’s Quarterly Report on Form 10-Q, filed with the SEC on November 12, 2020,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 ALX Oncology</w:t>
      </w:r>
    </w:p>
    <w:p>
      <w:pPr>
        <w:spacing w:after="0" w:line="9" w:lineRule="exact"/>
        <w:rPr>
          <w:sz w:val="20"/>
          <w:szCs w:val="20"/>
          <w:color w:val="auto"/>
        </w:rPr>
      </w:pPr>
    </w:p>
    <w:p>
      <w:pPr>
        <w:jc w:val="both"/>
        <w:ind w:left="4" w:right="9240" w:hanging="4"/>
        <w:spacing w:after="0" w:line="323" w:lineRule="auto"/>
        <w:tabs>
          <w:tab w:leader="none" w:pos="439" w:val="left"/>
        </w:tabs>
        <w:numPr>
          <w:ilvl w:val="0"/>
          <w:numId w:val="2"/>
        </w:numPr>
        <w:rPr>
          <w:rFonts w:ascii="Arial" w:cs="Arial" w:eastAsia="Arial" w:hAnsi="Arial"/>
          <w:sz w:val="16"/>
          <w:szCs w:val="16"/>
          <w:color w:val="auto"/>
        </w:rPr>
      </w:pPr>
      <w:r>
        <w:rPr>
          <w:rFonts w:ascii="Arial" w:cs="Arial" w:eastAsia="Arial" w:hAnsi="Arial"/>
          <w:sz w:val="16"/>
          <w:szCs w:val="16"/>
          <w:color w:val="auto"/>
        </w:rPr>
        <w:t>466-7125 Ext. 113 peter@alxoncology.com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alxoncology@argotpartners.com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alx@macbiocom.com</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50"/>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2021-03-15T07:33:20Z</dcterms:created>
  <dcterms:modified xsi:type="dcterms:W3CDTF">2021-03-15T07:33:20Z</dcterms:modified>
</cp:coreProperties>
</file>