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50611.htm"/>
      <w:bookmarkStart w:id="1" w:name="ksalxo20250611"/>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June 11, 2025</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ALX ONCOLOGY HOLDINGS INC.</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(650) 466-7125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Nasdaq </w:t>
            </w:r>
            <w:r>
              <w:rPr>
                <w:rFonts w:ascii="Times New Roman" w:hAnsi="Times New Roman"/>
                <w:color w:val="212529"/>
                <w:sz w:val="20"/>
              </w:rPr>
              <w:t>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(the “Company”) held its Annual Meeting of stockholders (the “Annual Meeting”) on June 11, 2025. The matters voted upon at the Annual Meeting and the voting results for each proposal are set forth below.</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Proposal 1: Election of Two Class II Directors</w:t>
      </w:r>
    </w:p>
    <w:tbl>
      <w:tblPr>
        <w:tblW w:w="6052" w:type="dxa"/>
        <w:jc w:val="left"/>
        <w:tblInd w:w="0" w:type="dxa"/>
        <w:tblLayout w:type="fixed"/>
        <w:tblCellMar>
          <w:top w:w="28" w:type="dxa"/>
          <w:left w:w="28" w:type="dxa"/>
          <w:bottom w:w="28" w:type="dxa"/>
          <w:right w:w="28" w:type="dxa"/>
        </w:tblCellMar>
      </w:tblPr>
      <w:tblGrid>
        <w:gridCol w:w="1966"/>
        <w:gridCol w:w="146"/>
        <w:gridCol w:w="1036"/>
        <w:gridCol w:w="146"/>
        <w:gridCol w:w="931"/>
        <w:gridCol w:w="146"/>
        <w:gridCol w:w="168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23,602,975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8,662,965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11,796,795</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Klencke,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30,835,565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1,430,375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11,796,795</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director nominee was duly elected to serve until the 2028 annual meeting of stockholders and until their successor is duly elected and qualified, subject to earlier resignation or removal.</w:t>
      </w:r>
    </w:p>
    <w:p>
      <w:pPr>
        <w:pStyle w:val="TextBody"/>
        <w:bidi w:val="0"/>
        <w:spacing w:before="240" w:after="120"/>
        <w:jc w:val="left"/>
        <w:rPr>
          <w:rFonts w:ascii="Times New Roman" w:hAnsi="Times New Roman"/>
          <w:sz w:val="20"/>
        </w:rPr>
      </w:pPr>
      <w:r>
        <w:rPr>
          <w:rFonts w:ascii="Times New Roman" w:hAnsi="Times New Roman"/>
          <w:b/>
          <w:color w:val="000000"/>
          <w:sz w:val="20"/>
        </w:rPr>
        <w:t>Proposal 2: Advisory Vote on the Compensation of the Company’s Named Executive Officers</w:t>
      </w:r>
      <w:r>
        <w:rPr>
          <w:rFonts w:ascii="Times New Roman" w:hAnsi="Times New Roman"/>
          <w:color w:val="000000"/>
          <w:sz w:val="20"/>
        </w:rPr>
        <w:t xml:space="preserve"> </w:t>
      </w:r>
    </w:p>
    <w:tbl>
      <w:tblPr>
        <w:tblW w:w="5032" w:type="dxa"/>
        <w:jc w:val="left"/>
        <w:tblInd w:w="0" w:type="dxa"/>
        <w:tblLayout w:type="fixed"/>
        <w:tblCellMar>
          <w:top w:w="28" w:type="dxa"/>
          <w:left w:w="28" w:type="dxa"/>
          <w:bottom w:w="28" w:type="dxa"/>
          <w:right w:w="28" w:type="dxa"/>
        </w:tblCellMar>
      </w:tblPr>
      <w:tblGrid>
        <w:gridCol w:w="1051"/>
        <w:gridCol w:w="146"/>
        <w:gridCol w:w="931"/>
        <w:gridCol w:w="146"/>
        <w:gridCol w:w="931"/>
        <w:gridCol w:w="146"/>
        <w:gridCol w:w="168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22,147,884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8,736,683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1,381,373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11,796,795</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stockholders approved, on an advisory basis, the compensation paid to the Company’s named executive officers, as disclosed in the proxy statement for the Annual Meeting.</w:t>
      </w:r>
    </w:p>
    <w:p>
      <w:pPr>
        <w:pStyle w:val="TextBody"/>
        <w:bidi w:val="0"/>
        <w:spacing w:before="240" w:after="120"/>
        <w:jc w:val="left"/>
        <w:rPr>
          <w:rFonts w:ascii="Times New Roman" w:hAnsi="Times New Roman"/>
          <w:sz w:val="20"/>
        </w:rPr>
      </w:pPr>
      <w:r>
        <w:rPr>
          <w:rFonts w:ascii="Times New Roman" w:hAnsi="Times New Roman"/>
          <w:b/>
          <w:color w:val="000000"/>
          <w:sz w:val="20"/>
        </w:rPr>
        <w:t>Proposal 3: Ratification of the Appointment of Independent Registered Public Accounting Firm</w:t>
      </w:r>
      <w:r>
        <w:rPr>
          <w:rFonts w:ascii="Times New Roman" w:hAnsi="Times New Roman"/>
          <w:color w:val="000000"/>
          <w:sz w:val="20"/>
        </w:rPr>
        <w:t xml:space="preserve"> </w:t>
      </w:r>
    </w:p>
    <w:tbl>
      <w:tblPr>
        <w:tblW w:w="3070" w:type="dxa"/>
        <w:jc w:val="left"/>
        <w:tblInd w:w="0" w:type="dxa"/>
        <w:tblLayout w:type="fixed"/>
        <w:tblCellMar>
          <w:top w:w="28" w:type="dxa"/>
          <w:left w:w="28" w:type="dxa"/>
          <w:bottom w:w="28" w:type="dxa"/>
          <w:right w:w="28" w:type="dxa"/>
        </w:tblCellMar>
      </w:tblPr>
      <w:tblGrid>
        <w:gridCol w:w="1051"/>
        <w:gridCol w:w="146"/>
        <w:gridCol w:w="751"/>
        <w:gridCol w:w="146"/>
        <w:gridCol w:w="976"/>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41,776,769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2,225,997</w:t>
            </w:r>
          </w:p>
        </w:tc>
      </w:tr>
    </w:tbl>
    <w:p>
      <w:pPr>
        <w:pStyle w:val="TextBody"/>
        <w:bidi w:val="0"/>
        <w:spacing w:before="120" w:after="360"/>
        <w:jc w:val="left"/>
        <w:rPr>
          <w:rFonts w:ascii="Times New Roman" w:hAnsi="Times New Roman"/>
          <w:color w:val="000000"/>
          <w:sz w:val="20"/>
        </w:rPr>
      </w:pPr>
      <w:r>
        <w:rPr>
          <w:rFonts w:ascii="Times New Roman" w:hAnsi="Times New Roman"/>
          <w:color w:val="000000"/>
          <w:sz w:val="20"/>
        </w:rPr>
        <w:t>The stockholders ratified the appointment of KPMG LLP as the Company’s independent registered public accounting firm for the fiscal year ending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05" w:type="dxa"/>
        <w:jc w:val="left"/>
        <w:tblInd w:w="0" w:type="dxa"/>
        <w:tblLayout w:type="fixed"/>
        <w:tblCellMar>
          <w:top w:w="28" w:type="dxa"/>
          <w:left w:w="28" w:type="dxa"/>
          <w:bottom w:w="28" w:type="dxa"/>
          <w:right w:w="28" w:type="dxa"/>
        </w:tblCellMar>
      </w:tblPr>
      <w:tblGrid>
        <w:gridCol w:w="1741"/>
        <w:gridCol w:w="109"/>
        <w:gridCol w:w="527"/>
        <w:gridCol w:w="2728"/>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Harish Shantharam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Harish Shantharam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551</Words>
  <Characters>3081</Characters>
  <CharactersWithSpaces>3609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