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00"/>
          </w:cols>
          <w:pgMar w:left="460" w:top="225" w:right="479" w:bottom="19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LSV Associates,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520"/>
        <w:spacing w:after="0" w:line="357" w:lineRule="auto"/>
        <w:rPr>
          <w:sz w:val="20"/>
          <w:szCs w:val="20"/>
          <w:color w:val="auto"/>
        </w:rPr>
      </w:pPr>
      <w:r>
        <w:rPr>
          <w:rFonts w:ascii="Arial" w:cs="Arial" w:eastAsia="Arial" w:hAnsi="Arial"/>
          <w:sz w:val="17"/>
          <w:szCs w:val="17"/>
          <w:color w:val="0000FF"/>
        </w:rPr>
        <w:t>C/O LSV CAPITAL MANAGEMENT, LLC 2884 SAND HILL ROAD, SUITE 121</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MENLO PARK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ALX ONCOLOGY HOLDINGS INC </w:t>
              </w:r>
            </w:hyperlink>
            <w:r>
              <w:rPr>
                <w:rFonts w:ascii="Arial" w:cs="Arial" w:eastAsia="Arial" w:hAnsi="Arial"/>
                <w:sz w:val="16"/>
                <w:szCs w:val="16"/>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3"/>
          </w:tcPr>
          <w:p>
            <w:pPr>
              <w:spacing w:after="0"/>
              <w:rPr>
                <w:sz w:val="3"/>
                <w:szCs w:val="3"/>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360" w:type="dxa"/>
            <w:vAlign w:val="bottom"/>
            <w:vMerge w:val="restart"/>
          </w:tcPr>
          <w:p>
            <w:pPr>
              <w:ind w:left="140"/>
              <w:spacing w:after="0" w:line="54" w:lineRule="exact"/>
              <w:rPr>
                <w:sz w:val="20"/>
                <w:szCs w:val="20"/>
                <w:color w:val="auto"/>
              </w:rPr>
            </w:pPr>
            <w:r>
              <w:rPr>
                <w:rFonts w:ascii="Arial" w:cs="Arial" w:eastAsia="Arial" w:hAnsi="Arial"/>
                <w:sz w:val="6"/>
                <w:szCs w:val="6"/>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240" w:type="dxa"/>
            <w:vAlign w:val="bottom"/>
            <w:gridSpan w:val="2"/>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ALXO </w:t>
              </w:r>
              <w:r>
                <w:rPr>
                  <w:rFonts w:ascii="Arial" w:cs="Arial" w:eastAsia="Arial" w:hAnsi="Arial"/>
                  <w:sz w:val="1"/>
                  <w:szCs w:val="1"/>
                  <w:color w:val="000000"/>
                </w:rPr>
                <w:t>]</w:t>
              </w:r>
            </w:hyperlink>
          </w:p>
        </w:tc>
        <w:tc>
          <w:tcPr>
            <w:tcW w:w="500" w:type="dxa"/>
            <w:vAlign w:val="bottom"/>
          </w:tcPr>
          <w:p>
            <w:pPr>
              <w:spacing w:after="0" w:line="20" w:lineRule="exact"/>
              <w:rPr>
                <w:sz w:val="1"/>
                <w:szCs w:val="1"/>
                <w:color w:val="auto"/>
              </w:rPr>
            </w:pPr>
          </w:p>
        </w:tc>
        <w:tc>
          <w:tcPr>
            <w:tcW w:w="170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7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7"/>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1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700" w:type="dxa"/>
            <w:vAlign w:val="bottom"/>
          </w:tcPr>
          <w:p>
            <w:pPr>
              <w:ind w:left="600"/>
              <w:spacing w:after="0" w:line="101" w:lineRule="exact"/>
              <w:rPr>
                <w:sz w:val="20"/>
                <w:szCs w:val="20"/>
                <w:color w:val="auto"/>
              </w:rPr>
            </w:pPr>
            <w:r>
              <w:rPr>
                <w:rFonts w:ascii="Arial" w:cs="Arial" w:eastAsia="Arial" w:hAnsi="Arial"/>
                <w:sz w:val="11"/>
                <w:szCs w:val="11"/>
                <w:color w:val="auto"/>
              </w:rPr>
              <w:t>below)</w:t>
            </w:r>
          </w:p>
        </w:tc>
        <w:tc>
          <w:tcPr>
            <w:tcW w:w="360" w:type="dxa"/>
            <w:vAlign w:val="bottom"/>
          </w:tcPr>
          <w:p>
            <w:pPr>
              <w:spacing w:after="0"/>
              <w:rPr>
                <w:sz w:val="11"/>
                <w:szCs w:val="11"/>
                <w:color w:val="auto"/>
              </w:rPr>
            </w:pPr>
          </w:p>
        </w:tc>
        <w:tc>
          <w:tcPr>
            <w:tcW w:w="124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320" w:type="dxa"/>
            <w:vAlign w:val="bottom"/>
            <w:gridSpan w:val="3"/>
          </w:tcPr>
          <w:p>
            <w:pPr>
              <w:ind w:left="80"/>
              <w:spacing w:after="0"/>
              <w:rPr>
                <w:sz w:val="20"/>
                <w:szCs w:val="20"/>
                <w:color w:val="auto"/>
              </w:rPr>
            </w:pPr>
            <w:r>
              <w:rPr>
                <w:rFonts w:ascii="Arial" w:cs="Arial" w:eastAsia="Arial" w:hAnsi="Arial"/>
                <w:sz w:val="17"/>
                <w:szCs w:val="17"/>
                <w:color w:val="0000FF"/>
              </w:rPr>
              <w:t>12/13/2021</w:t>
            </w:r>
          </w:p>
        </w:tc>
        <w:tc>
          <w:tcPr>
            <w:tcW w:w="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1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0"/>
          <w:szCs w:val="20"/>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21" w:lineRule="exact"/>
        <w:rPr>
          <w:sz w:val="20"/>
          <w:szCs w:val="20"/>
          <w:color w:val="auto"/>
        </w:rPr>
      </w:pPr>
    </w:p>
    <w:p>
      <w:pPr>
        <w:sectPr>
          <w:pgSz w:w="11900" w:h="16838" w:orient="portrait"/>
          <w:cols w:equalWidth="0" w:num="2">
            <w:col w:w="3760" w:space="80"/>
            <w:col w:w="7120"/>
          </w:cols>
          <w:pgMar w:left="460" w:top="225" w:right="479" w:bottom="198"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38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60" w:type="dxa"/>
            <w:vAlign w:val="bottom"/>
          </w:tcPr>
          <w:p>
            <w:pPr>
              <w:jc w:val="center"/>
              <w:ind w:left="4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3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3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vMerge w:val="restart"/>
          </w:tcPr>
          <w:p>
            <w:pPr>
              <w:jc w:val="center"/>
              <w:ind w:left="480"/>
              <w:spacing w:after="0"/>
              <w:rPr>
                <w:sz w:val="20"/>
                <w:szCs w:val="20"/>
                <w:color w:val="auto"/>
              </w:rPr>
            </w:pPr>
            <w:r>
              <w:rPr>
                <w:rFonts w:ascii="Arial" w:cs="Arial" w:eastAsia="Arial" w:hAnsi="Arial"/>
                <w:sz w:val="17"/>
                <w:szCs w:val="17"/>
                <w:color w:val="0000FF"/>
                <w:w w:val="91"/>
              </w:rPr>
              <w:t>12/13/2021</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8"/>
              </w:rPr>
              <w:t>11,945</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25.29</w:t>
            </w:r>
            <w:r>
              <w:rPr>
                <w:rFonts w:ascii="Arial" w:cs="Arial" w:eastAsia="Arial" w:hAnsi="Arial"/>
                <w:sz w:val="22"/>
                <w:szCs w:val="22"/>
                <w:color w:val="008000"/>
                <w:w w:val="88"/>
                <w:vertAlign w:val="superscript"/>
              </w:rPr>
              <w:t>(1)</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2"/>
              </w:rPr>
              <w:t>2,127,969</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880" w:type="dxa"/>
            <w:vAlign w:val="bottom"/>
          </w:tcPr>
          <w:p>
            <w:pPr>
              <w:ind w:left="60"/>
              <w:spacing w:after="0"/>
              <w:rPr>
                <w:sz w:val="20"/>
                <w:szCs w:val="20"/>
                <w:color w:val="auto"/>
              </w:rPr>
            </w:pPr>
            <w:r>
              <w:rPr>
                <w:rFonts w:ascii="Arial" w:cs="Arial" w:eastAsia="Arial" w:hAnsi="Arial"/>
                <w:sz w:val="17"/>
                <w:szCs w:val="17"/>
                <w:color w:val="0000FF"/>
              </w:rPr>
              <w:t>Lightstone</w:t>
            </w:r>
          </w:p>
        </w:tc>
        <w:tc>
          <w:tcPr>
            <w:tcW w:w="0" w:type="dxa"/>
            <w:vAlign w:val="bottom"/>
          </w:tcPr>
          <w:p>
            <w:pPr>
              <w:spacing w:after="0"/>
              <w:rPr>
                <w:sz w:val="1"/>
                <w:szCs w:val="1"/>
                <w:color w:val="auto"/>
              </w:rPr>
            </w:pPr>
          </w:p>
        </w:tc>
      </w:tr>
      <w:tr>
        <w:trPr>
          <w:trHeight w:val="168"/>
        </w:trPr>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7"/>
                <w:szCs w:val="17"/>
                <w:color w:val="0000FF"/>
              </w:rPr>
              <w:t>Ventures,</w:t>
            </w:r>
          </w:p>
        </w:tc>
        <w:tc>
          <w:tcPr>
            <w:tcW w:w="0" w:type="dxa"/>
            <w:vAlign w:val="bottom"/>
          </w:tcPr>
          <w:p>
            <w:pPr>
              <w:spacing w:after="0"/>
              <w:rPr>
                <w:sz w:val="1"/>
                <w:szCs w:val="1"/>
                <w:color w:val="auto"/>
              </w:rPr>
            </w:pPr>
          </w:p>
        </w:tc>
      </w:tr>
      <w:tr>
        <w:trPr>
          <w:trHeight w:val="45"/>
        </w:trPr>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58"/>
        </w:trPr>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vMerge w:val="restart"/>
          </w:tcPr>
          <w:p>
            <w:pPr>
              <w:jc w:val="center"/>
              <w:ind w:left="480"/>
              <w:spacing w:after="0"/>
              <w:rPr>
                <w:sz w:val="20"/>
                <w:szCs w:val="20"/>
                <w:color w:val="auto"/>
              </w:rPr>
            </w:pPr>
            <w:r>
              <w:rPr>
                <w:rFonts w:ascii="Arial" w:cs="Arial" w:eastAsia="Arial" w:hAnsi="Arial"/>
                <w:sz w:val="17"/>
                <w:szCs w:val="17"/>
                <w:color w:val="0000FF"/>
                <w:w w:val="91"/>
              </w:rPr>
              <w:t>12/13/2021</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1,627</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25.29</w:t>
            </w:r>
            <w:r>
              <w:rPr>
                <w:rFonts w:ascii="Arial" w:cs="Arial" w:eastAsia="Arial" w:hAnsi="Arial"/>
                <w:sz w:val="22"/>
                <w:szCs w:val="22"/>
                <w:color w:val="008000"/>
                <w:w w:val="88"/>
                <w:vertAlign w:val="superscript"/>
              </w:rPr>
              <w:t>(1)</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1"/>
              </w:rPr>
              <w:t>290,131</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880" w:type="dxa"/>
            <w:vAlign w:val="bottom"/>
          </w:tcPr>
          <w:p>
            <w:pPr>
              <w:ind w:left="60"/>
              <w:spacing w:after="0"/>
              <w:rPr>
                <w:sz w:val="20"/>
                <w:szCs w:val="20"/>
                <w:color w:val="auto"/>
              </w:rPr>
            </w:pPr>
            <w:r>
              <w:rPr>
                <w:rFonts w:ascii="Arial" w:cs="Arial" w:eastAsia="Arial" w:hAnsi="Arial"/>
                <w:sz w:val="17"/>
                <w:szCs w:val="17"/>
                <w:color w:val="0000FF"/>
              </w:rPr>
              <w:t>Lightstone</w:t>
            </w:r>
          </w:p>
        </w:tc>
        <w:tc>
          <w:tcPr>
            <w:tcW w:w="0" w:type="dxa"/>
            <w:vAlign w:val="bottom"/>
          </w:tcPr>
          <w:p>
            <w:pPr>
              <w:spacing w:after="0"/>
              <w:rPr>
                <w:sz w:val="1"/>
                <w:szCs w:val="1"/>
                <w:color w:val="auto"/>
              </w:rPr>
            </w:pPr>
          </w:p>
        </w:tc>
      </w:tr>
      <w:tr>
        <w:trPr>
          <w:trHeight w:val="168"/>
        </w:trPr>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7"/>
                <w:szCs w:val="17"/>
                <w:color w:val="0000FF"/>
              </w:rPr>
              <w:t>Ventures</w:t>
            </w:r>
          </w:p>
        </w:tc>
        <w:tc>
          <w:tcPr>
            <w:tcW w:w="0" w:type="dxa"/>
            <w:vAlign w:val="bottom"/>
          </w:tcPr>
          <w:p>
            <w:pPr>
              <w:spacing w:after="0"/>
              <w:rPr>
                <w:sz w:val="1"/>
                <w:szCs w:val="1"/>
                <w:color w:val="auto"/>
              </w:rPr>
            </w:pPr>
          </w:p>
        </w:tc>
      </w:tr>
      <w:tr>
        <w:trPr>
          <w:trHeight w:val="45"/>
        </w:trPr>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9"/>
              </w:rPr>
              <w:t>(A), L.P.</w:t>
            </w:r>
            <w:r>
              <w:rPr>
                <w:rFonts w:ascii="Arial" w:cs="Arial" w:eastAsia="Arial" w:hAnsi="Arial"/>
                <w:sz w:val="22"/>
                <w:szCs w:val="22"/>
                <w:color w:val="008000"/>
                <w:w w:val="99"/>
                <w:vertAlign w:val="superscript"/>
              </w:rPr>
              <w:t>(3)</w:t>
            </w:r>
          </w:p>
        </w:tc>
        <w:tc>
          <w:tcPr>
            <w:tcW w:w="0" w:type="dxa"/>
            <w:vAlign w:val="bottom"/>
          </w:tcPr>
          <w:p>
            <w:pPr>
              <w:spacing w:after="0"/>
              <w:rPr>
                <w:sz w:val="1"/>
                <w:szCs w:val="1"/>
                <w:color w:val="auto"/>
              </w:rPr>
            </w:pPr>
          </w:p>
        </w:tc>
      </w:tr>
      <w:tr>
        <w:trPr>
          <w:trHeight w:val="258"/>
        </w:trPr>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vMerge w:val="restart"/>
          </w:tcPr>
          <w:p>
            <w:pPr>
              <w:jc w:val="center"/>
              <w:ind w:left="480"/>
              <w:spacing w:after="0"/>
              <w:rPr>
                <w:sz w:val="20"/>
                <w:szCs w:val="20"/>
                <w:color w:val="auto"/>
              </w:rPr>
            </w:pPr>
            <w:r>
              <w:rPr>
                <w:rFonts w:ascii="Arial" w:cs="Arial" w:eastAsia="Arial" w:hAnsi="Arial"/>
                <w:sz w:val="17"/>
                <w:szCs w:val="17"/>
                <w:color w:val="0000FF"/>
                <w:w w:val="91"/>
              </w:rPr>
              <w:t>12/13/2021</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8"/>
              </w:rPr>
              <w:t>17,169</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26.48</w:t>
            </w:r>
            <w:r>
              <w:rPr>
                <w:rFonts w:ascii="Arial" w:cs="Arial" w:eastAsia="Arial" w:hAnsi="Arial"/>
                <w:sz w:val="22"/>
                <w:szCs w:val="22"/>
                <w:color w:val="008000"/>
                <w:w w:val="88"/>
                <w:vertAlign w:val="superscript"/>
              </w:rPr>
              <w:t>(4)</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9"/>
              </w:rPr>
              <w:t>2,110,800</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880" w:type="dxa"/>
            <w:vAlign w:val="bottom"/>
          </w:tcPr>
          <w:p>
            <w:pPr>
              <w:ind w:left="60"/>
              <w:spacing w:after="0"/>
              <w:rPr>
                <w:sz w:val="20"/>
                <w:szCs w:val="20"/>
                <w:color w:val="auto"/>
              </w:rPr>
            </w:pPr>
            <w:r>
              <w:rPr>
                <w:rFonts w:ascii="Arial" w:cs="Arial" w:eastAsia="Arial" w:hAnsi="Arial"/>
                <w:sz w:val="17"/>
                <w:szCs w:val="17"/>
                <w:color w:val="0000FF"/>
              </w:rPr>
              <w:t>Lightstone</w:t>
            </w:r>
          </w:p>
        </w:tc>
        <w:tc>
          <w:tcPr>
            <w:tcW w:w="0" w:type="dxa"/>
            <w:vAlign w:val="bottom"/>
          </w:tcPr>
          <w:p>
            <w:pPr>
              <w:spacing w:after="0"/>
              <w:rPr>
                <w:sz w:val="1"/>
                <w:szCs w:val="1"/>
                <w:color w:val="auto"/>
              </w:rPr>
            </w:pPr>
          </w:p>
        </w:tc>
      </w:tr>
      <w:tr>
        <w:trPr>
          <w:trHeight w:val="168"/>
        </w:trPr>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7"/>
                <w:szCs w:val="17"/>
                <w:color w:val="0000FF"/>
              </w:rPr>
              <w:t>Ventures,</w:t>
            </w:r>
          </w:p>
        </w:tc>
        <w:tc>
          <w:tcPr>
            <w:tcW w:w="0" w:type="dxa"/>
            <w:vAlign w:val="bottom"/>
          </w:tcPr>
          <w:p>
            <w:pPr>
              <w:spacing w:after="0"/>
              <w:rPr>
                <w:sz w:val="1"/>
                <w:szCs w:val="1"/>
                <w:color w:val="auto"/>
              </w:rPr>
            </w:pPr>
          </w:p>
        </w:tc>
      </w:tr>
      <w:tr>
        <w:trPr>
          <w:trHeight w:val="45"/>
        </w:trPr>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58"/>
        </w:trPr>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vMerge w:val="restart"/>
          </w:tcPr>
          <w:p>
            <w:pPr>
              <w:jc w:val="center"/>
              <w:ind w:left="480"/>
              <w:spacing w:after="0"/>
              <w:rPr>
                <w:sz w:val="20"/>
                <w:szCs w:val="20"/>
                <w:color w:val="auto"/>
              </w:rPr>
            </w:pPr>
            <w:r>
              <w:rPr>
                <w:rFonts w:ascii="Arial" w:cs="Arial" w:eastAsia="Arial" w:hAnsi="Arial"/>
                <w:sz w:val="17"/>
                <w:szCs w:val="17"/>
                <w:color w:val="0000FF"/>
                <w:w w:val="91"/>
              </w:rPr>
              <w:t>12/13/2021</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2,339</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26.48</w:t>
            </w:r>
            <w:r>
              <w:rPr>
                <w:rFonts w:ascii="Arial" w:cs="Arial" w:eastAsia="Arial" w:hAnsi="Arial"/>
                <w:sz w:val="22"/>
                <w:szCs w:val="22"/>
                <w:color w:val="008000"/>
                <w:w w:val="88"/>
                <w:vertAlign w:val="superscript"/>
              </w:rPr>
              <w:t>(4)</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1"/>
              </w:rPr>
              <w:t>287,792</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880" w:type="dxa"/>
            <w:vAlign w:val="bottom"/>
          </w:tcPr>
          <w:p>
            <w:pPr>
              <w:ind w:left="60"/>
              <w:spacing w:after="0"/>
              <w:rPr>
                <w:sz w:val="20"/>
                <w:szCs w:val="20"/>
                <w:color w:val="auto"/>
              </w:rPr>
            </w:pPr>
            <w:r>
              <w:rPr>
                <w:rFonts w:ascii="Arial" w:cs="Arial" w:eastAsia="Arial" w:hAnsi="Arial"/>
                <w:sz w:val="17"/>
                <w:szCs w:val="17"/>
                <w:color w:val="0000FF"/>
              </w:rPr>
              <w:t>Lightstone</w:t>
            </w:r>
          </w:p>
        </w:tc>
        <w:tc>
          <w:tcPr>
            <w:tcW w:w="0" w:type="dxa"/>
            <w:vAlign w:val="bottom"/>
          </w:tcPr>
          <w:p>
            <w:pPr>
              <w:spacing w:after="0"/>
              <w:rPr>
                <w:sz w:val="1"/>
                <w:szCs w:val="1"/>
                <w:color w:val="auto"/>
              </w:rPr>
            </w:pPr>
          </w:p>
        </w:tc>
      </w:tr>
      <w:tr>
        <w:trPr>
          <w:trHeight w:val="168"/>
        </w:trPr>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7"/>
                <w:szCs w:val="17"/>
                <w:color w:val="0000FF"/>
              </w:rPr>
              <w:t>Ventures</w:t>
            </w:r>
          </w:p>
        </w:tc>
        <w:tc>
          <w:tcPr>
            <w:tcW w:w="0" w:type="dxa"/>
            <w:vAlign w:val="bottom"/>
          </w:tcPr>
          <w:p>
            <w:pPr>
              <w:spacing w:after="0"/>
              <w:rPr>
                <w:sz w:val="1"/>
                <w:szCs w:val="1"/>
                <w:color w:val="auto"/>
              </w:rPr>
            </w:pPr>
          </w:p>
        </w:tc>
      </w:tr>
      <w:tr>
        <w:trPr>
          <w:trHeight w:val="45"/>
        </w:trPr>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9"/>
              </w:rPr>
              <w:t>(A), L.P.</w:t>
            </w:r>
            <w:r>
              <w:rPr>
                <w:rFonts w:ascii="Arial" w:cs="Arial" w:eastAsia="Arial" w:hAnsi="Arial"/>
                <w:sz w:val="22"/>
                <w:szCs w:val="22"/>
                <w:color w:val="008000"/>
                <w:w w:val="99"/>
                <w:vertAlign w:val="superscript"/>
              </w:rPr>
              <w:t>(3)</w:t>
            </w:r>
          </w:p>
        </w:tc>
        <w:tc>
          <w:tcPr>
            <w:tcW w:w="0" w:type="dxa"/>
            <w:vAlign w:val="bottom"/>
          </w:tcPr>
          <w:p>
            <w:pPr>
              <w:spacing w:after="0"/>
              <w:rPr>
                <w:sz w:val="1"/>
                <w:szCs w:val="1"/>
                <w:color w:val="auto"/>
              </w:rPr>
            </w:pPr>
          </w:p>
        </w:tc>
      </w:tr>
      <w:tr>
        <w:trPr>
          <w:trHeight w:val="258"/>
        </w:trPr>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vMerge w:val="restart"/>
          </w:tcPr>
          <w:p>
            <w:pPr>
              <w:jc w:val="center"/>
              <w:ind w:left="480"/>
              <w:spacing w:after="0"/>
              <w:rPr>
                <w:sz w:val="20"/>
                <w:szCs w:val="20"/>
                <w:color w:val="auto"/>
              </w:rPr>
            </w:pPr>
            <w:r>
              <w:rPr>
                <w:rFonts w:ascii="Arial" w:cs="Arial" w:eastAsia="Arial" w:hAnsi="Arial"/>
                <w:sz w:val="17"/>
                <w:szCs w:val="17"/>
                <w:color w:val="0000FF"/>
                <w:w w:val="91"/>
              </w:rPr>
              <w:t>12/13/2021</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9,509</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27.49</w:t>
            </w:r>
            <w:r>
              <w:rPr>
                <w:rFonts w:ascii="Arial" w:cs="Arial" w:eastAsia="Arial" w:hAnsi="Arial"/>
                <w:sz w:val="22"/>
                <w:szCs w:val="22"/>
                <w:color w:val="008000"/>
                <w:w w:val="88"/>
                <w:vertAlign w:val="superscript"/>
              </w:rPr>
              <w:t>(5)</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2"/>
              </w:rPr>
              <w:t>2,101,291</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880" w:type="dxa"/>
            <w:vAlign w:val="bottom"/>
          </w:tcPr>
          <w:p>
            <w:pPr>
              <w:ind w:left="60"/>
              <w:spacing w:after="0"/>
              <w:rPr>
                <w:sz w:val="20"/>
                <w:szCs w:val="20"/>
                <w:color w:val="auto"/>
              </w:rPr>
            </w:pPr>
            <w:r>
              <w:rPr>
                <w:rFonts w:ascii="Arial" w:cs="Arial" w:eastAsia="Arial" w:hAnsi="Arial"/>
                <w:sz w:val="17"/>
                <w:szCs w:val="17"/>
                <w:color w:val="0000FF"/>
              </w:rPr>
              <w:t>Lightstone</w:t>
            </w:r>
          </w:p>
        </w:tc>
        <w:tc>
          <w:tcPr>
            <w:tcW w:w="0" w:type="dxa"/>
            <w:vAlign w:val="bottom"/>
          </w:tcPr>
          <w:p>
            <w:pPr>
              <w:spacing w:after="0"/>
              <w:rPr>
                <w:sz w:val="1"/>
                <w:szCs w:val="1"/>
                <w:color w:val="auto"/>
              </w:rPr>
            </w:pPr>
          </w:p>
        </w:tc>
      </w:tr>
      <w:tr>
        <w:trPr>
          <w:trHeight w:val="168"/>
        </w:trPr>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7"/>
                <w:szCs w:val="17"/>
                <w:color w:val="0000FF"/>
              </w:rPr>
              <w:t>Ventures,</w:t>
            </w:r>
          </w:p>
        </w:tc>
        <w:tc>
          <w:tcPr>
            <w:tcW w:w="0" w:type="dxa"/>
            <w:vAlign w:val="bottom"/>
          </w:tcPr>
          <w:p>
            <w:pPr>
              <w:spacing w:after="0"/>
              <w:rPr>
                <w:sz w:val="1"/>
                <w:szCs w:val="1"/>
                <w:color w:val="auto"/>
              </w:rPr>
            </w:pPr>
          </w:p>
        </w:tc>
      </w:tr>
      <w:tr>
        <w:trPr>
          <w:trHeight w:val="45"/>
        </w:trPr>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58"/>
        </w:trPr>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vMerge w:val="restart"/>
          </w:tcPr>
          <w:p>
            <w:pPr>
              <w:jc w:val="center"/>
              <w:ind w:left="480"/>
              <w:spacing w:after="0"/>
              <w:rPr>
                <w:sz w:val="20"/>
                <w:szCs w:val="20"/>
                <w:color w:val="auto"/>
              </w:rPr>
            </w:pPr>
            <w:r>
              <w:rPr>
                <w:rFonts w:ascii="Arial" w:cs="Arial" w:eastAsia="Arial" w:hAnsi="Arial"/>
                <w:sz w:val="17"/>
                <w:szCs w:val="17"/>
                <w:color w:val="0000FF"/>
                <w:w w:val="91"/>
              </w:rPr>
              <w:t>12/13/2021</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1,296</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27.49</w:t>
            </w:r>
            <w:r>
              <w:rPr>
                <w:rFonts w:ascii="Arial" w:cs="Arial" w:eastAsia="Arial" w:hAnsi="Arial"/>
                <w:sz w:val="22"/>
                <w:szCs w:val="22"/>
                <w:color w:val="008000"/>
                <w:w w:val="88"/>
                <w:vertAlign w:val="superscript"/>
              </w:rPr>
              <w:t>(5)</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1"/>
              </w:rPr>
              <w:t>286,496</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880" w:type="dxa"/>
            <w:vAlign w:val="bottom"/>
          </w:tcPr>
          <w:p>
            <w:pPr>
              <w:ind w:left="60"/>
              <w:spacing w:after="0"/>
              <w:rPr>
                <w:sz w:val="20"/>
                <w:szCs w:val="20"/>
                <w:color w:val="auto"/>
              </w:rPr>
            </w:pPr>
            <w:r>
              <w:rPr>
                <w:rFonts w:ascii="Arial" w:cs="Arial" w:eastAsia="Arial" w:hAnsi="Arial"/>
                <w:sz w:val="17"/>
                <w:szCs w:val="17"/>
                <w:color w:val="0000FF"/>
              </w:rPr>
              <w:t>Lightstone</w:t>
            </w:r>
          </w:p>
        </w:tc>
        <w:tc>
          <w:tcPr>
            <w:tcW w:w="0" w:type="dxa"/>
            <w:vAlign w:val="bottom"/>
          </w:tcPr>
          <w:p>
            <w:pPr>
              <w:spacing w:after="0"/>
              <w:rPr>
                <w:sz w:val="1"/>
                <w:szCs w:val="1"/>
                <w:color w:val="auto"/>
              </w:rPr>
            </w:pPr>
          </w:p>
        </w:tc>
      </w:tr>
      <w:tr>
        <w:trPr>
          <w:trHeight w:val="168"/>
        </w:trPr>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7"/>
                <w:szCs w:val="17"/>
                <w:color w:val="0000FF"/>
              </w:rPr>
              <w:t>Ventures</w:t>
            </w:r>
          </w:p>
        </w:tc>
        <w:tc>
          <w:tcPr>
            <w:tcW w:w="0" w:type="dxa"/>
            <w:vAlign w:val="bottom"/>
          </w:tcPr>
          <w:p>
            <w:pPr>
              <w:spacing w:after="0"/>
              <w:rPr>
                <w:sz w:val="1"/>
                <w:szCs w:val="1"/>
                <w:color w:val="auto"/>
              </w:rPr>
            </w:pPr>
          </w:p>
        </w:tc>
      </w:tr>
      <w:tr>
        <w:trPr>
          <w:trHeight w:val="45"/>
        </w:trPr>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9"/>
              </w:rPr>
              <w:t>(A), L.P.</w:t>
            </w:r>
            <w:r>
              <w:rPr>
                <w:rFonts w:ascii="Arial" w:cs="Arial" w:eastAsia="Arial" w:hAnsi="Arial"/>
                <w:sz w:val="22"/>
                <w:szCs w:val="22"/>
                <w:color w:val="008000"/>
                <w:w w:val="99"/>
                <w:vertAlign w:val="superscript"/>
              </w:rPr>
              <w:t>(3)</w:t>
            </w:r>
          </w:p>
        </w:tc>
        <w:tc>
          <w:tcPr>
            <w:tcW w:w="0" w:type="dxa"/>
            <w:vAlign w:val="bottom"/>
          </w:tcPr>
          <w:p>
            <w:pPr>
              <w:spacing w:after="0"/>
              <w:rPr>
                <w:sz w:val="1"/>
                <w:szCs w:val="1"/>
                <w:color w:val="auto"/>
              </w:rPr>
            </w:pPr>
          </w:p>
        </w:tc>
      </w:tr>
      <w:tr>
        <w:trPr>
          <w:trHeight w:val="258"/>
        </w:trPr>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vMerge w:val="restart"/>
          </w:tcPr>
          <w:p>
            <w:pPr>
              <w:jc w:val="center"/>
              <w:ind w:left="480"/>
              <w:spacing w:after="0"/>
              <w:rPr>
                <w:sz w:val="20"/>
                <w:szCs w:val="20"/>
                <w:color w:val="auto"/>
              </w:rPr>
            </w:pPr>
            <w:r>
              <w:rPr>
                <w:rFonts w:ascii="Arial" w:cs="Arial" w:eastAsia="Arial" w:hAnsi="Arial"/>
                <w:sz w:val="17"/>
                <w:szCs w:val="17"/>
                <w:color w:val="0000FF"/>
                <w:w w:val="91"/>
              </w:rPr>
              <w:t>12/13/2021</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2,196</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28.37</w:t>
            </w:r>
            <w:r>
              <w:rPr>
                <w:rFonts w:ascii="Arial" w:cs="Arial" w:eastAsia="Arial" w:hAnsi="Arial"/>
                <w:sz w:val="22"/>
                <w:szCs w:val="22"/>
                <w:color w:val="008000"/>
                <w:w w:val="88"/>
                <w:vertAlign w:val="superscript"/>
              </w:rPr>
              <w:t>(6)</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2"/>
              </w:rPr>
              <w:t>2,099,095</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880" w:type="dxa"/>
            <w:vAlign w:val="bottom"/>
          </w:tcPr>
          <w:p>
            <w:pPr>
              <w:ind w:left="60"/>
              <w:spacing w:after="0"/>
              <w:rPr>
                <w:sz w:val="20"/>
                <w:szCs w:val="20"/>
                <w:color w:val="auto"/>
              </w:rPr>
            </w:pPr>
            <w:r>
              <w:rPr>
                <w:rFonts w:ascii="Arial" w:cs="Arial" w:eastAsia="Arial" w:hAnsi="Arial"/>
                <w:sz w:val="17"/>
                <w:szCs w:val="17"/>
                <w:color w:val="0000FF"/>
              </w:rPr>
              <w:t>Lightstone</w:t>
            </w:r>
          </w:p>
        </w:tc>
        <w:tc>
          <w:tcPr>
            <w:tcW w:w="0" w:type="dxa"/>
            <w:vAlign w:val="bottom"/>
          </w:tcPr>
          <w:p>
            <w:pPr>
              <w:spacing w:after="0"/>
              <w:rPr>
                <w:sz w:val="1"/>
                <w:szCs w:val="1"/>
                <w:color w:val="auto"/>
              </w:rPr>
            </w:pPr>
          </w:p>
        </w:tc>
      </w:tr>
      <w:tr>
        <w:trPr>
          <w:trHeight w:val="168"/>
        </w:trPr>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7"/>
                <w:szCs w:val="17"/>
                <w:color w:val="0000FF"/>
              </w:rPr>
              <w:t>Ventures,</w:t>
            </w:r>
          </w:p>
        </w:tc>
        <w:tc>
          <w:tcPr>
            <w:tcW w:w="0" w:type="dxa"/>
            <w:vAlign w:val="bottom"/>
          </w:tcPr>
          <w:p>
            <w:pPr>
              <w:spacing w:after="0"/>
              <w:rPr>
                <w:sz w:val="1"/>
                <w:szCs w:val="1"/>
                <w:color w:val="auto"/>
              </w:rPr>
            </w:pPr>
          </w:p>
        </w:tc>
      </w:tr>
      <w:tr>
        <w:trPr>
          <w:trHeight w:val="45"/>
        </w:trPr>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58"/>
        </w:trPr>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vMerge w:val="restart"/>
          </w:tcPr>
          <w:p>
            <w:pPr>
              <w:jc w:val="center"/>
              <w:ind w:left="480"/>
              <w:spacing w:after="0"/>
              <w:rPr>
                <w:sz w:val="20"/>
                <w:szCs w:val="20"/>
                <w:color w:val="auto"/>
              </w:rPr>
            </w:pPr>
            <w:r>
              <w:rPr>
                <w:rFonts w:ascii="Arial" w:cs="Arial" w:eastAsia="Arial" w:hAnsi="Arial"/>
                <w:sz w:val="17"/>
                <w:szCs w:val="17"/>
                <w:color w:val="0000FF"/>
                <w:w w:val="91"/>
              </w:rPr>
              <w:t>12/13/2021</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299</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28.37</w:t>
            </w:r>
            <w:r>
              <w:rPr>
                <w:rFonts w:ascii="Arial" w:cs="Arial" w:eastAsia="Arial" w:hAnsi="Arial"/>
                <w:sz w:val="22"/>
                <w:szCs w:val="22"/>
                <w:color w:val="008000"/>
                <w:w w:val="88"/>
                <w:vertAlign w:val="superscript"/>
              </w:rPr>
              <w:t>(6)</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1"/>
              </w:rPr>
              <w:t>286,197</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880" w:type="dxa"/>
            <w:vAlign w:val="bottom"/>
          </w:tcPr>
          <w:p>
            <w:pPr>
              <w:ind w:left="60"/>
              <w:spacing w:after="0"/>
              <w:rPr>
                <w:sz w:val="20"/>
                <w:szCs w:val="20"/>
                <w:color w:val="auto"/>
              </w:rPr>
            </w:pPr>
            <w:r>
              <w:rPr>
                <w:rFonts w:ascii="Arial" w:cs="Arial" w:eastAsia="Arial" w:hAnsi="Arial"/>
                <w:sz w:val="17"/>
                <w:szCs w:val="17"/>
                <w:color w:val="0000FF"/>
              </w:rPr>
              <w:t>Lightstone</w:t>
            </w:r>
          </w:p>
        </w:tc>
        <w:tc>
          <w:tcPr>
            <w:tcW w:w="0" w:type="dxa"/>
            <w:vAlign w:val="bottom"/>
          </w:tcPr>
          <w:p>
            <w:pPr>
              <w:spacing w:after="0"/>
              <w:rPr>
                <w:sz w:val="1"/>
                <w:szCs w:val="1"/>
                <w:color w:val="auto"/>
              </w:rPr>
            </w:pPr>
          </w:p>
        </w:tc>
      </w:tr>
      <w:tr>
        <w:trPr>
          <w:trHeight w:val="168"/>
        </w:trPr>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7"/>
                <w:szCs w:val="17"/>
                <w:color w:val="0000FF"/>
              </w:rPr>
              <w:t>Ventures</w:t>
            </w:r>
          </w:p>
        </w:tc>
        <w:tc>
          <w:tcPr>
            <w:tcW w:w="0" w:type="dxa"/>
            <w:vAlign w:val="bottom"/>
          </w:tcPr>
          <w:p>
            <w:pPr>
              <w:spacing w:after="0"/>
              <w:rPr>
                <w:sz w:val="1"/>
                <w:szCs w:val="1"/>
                <w:color w:val="auto"/>
              </w:rPr>
            </w:pPr>
          </w:p>
        </w:tc>
      </w:tr>
      <w:tr>
        <w:trPr>
          <w:trHeight w:val="45"/>
        </w:trPr>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9"/>
              </w:rPr>
              <w:t>(A), L.P.</w:t>
            </w:r>
            <w:r>
              <w:rPr>
                <w:rFonts w:ascii="Arial" w:cs="Arial" w:eastAsia="Arial" w:hAnsi="Arial"/>
                <w:sz w:val="22"/>
                <w:szCs w:val="22"/>
                <w:color w:val="008000"/>
                <w:w w:val="99"/>
                <w:vertAlign w:val="superscript"/>
              </w:rPr>
              <w:t>(3)</w:t>
            </w:r>
          </w:p>
        </w:tc>
        <w:tc>
          <w:tcPr>
            <w:tcW w:w="0" w:type="dxa"/>
            <w:vAlign w:val="bottom"/>
          </w:tcPr>
          <w:p>
            <w:pPr>
              <w:spacing w:after="0"/>
              <w:rPr>
                <w:sz w:val="1"/>
                <w:szCs w:val="1"/>
                <w:color w:val="auto"/>
              </w:rPr>
            </w:pPr>
          </w:p>
        </w:tc>
      </w:tr>
      <w:tr>
        <w:trPr>
          <w:trHeight w:val="258"/>
        </w:trPr>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vMerge w:val="restart"/>
          </w:tcPr>
          <w:p>
            <w:pPr>
              <w:jc w:val="center"/>
              <w:ind w:left="480"/>
              <w:spacing w:after="0"/>
              <w:rPr>
                <w:sz w:val="20"/>
                <w:szCs w:val="20"/>
                <w:color w:val="auto"/>
              </w:rPr>
            </w:pPr>
            <w:r>
              <w:rPr>
                <w:rFonts w:ascii="Arial" w:cs="Arial" w:eastAsia="Arial" w:hAnsi="Arial"/>
                <w:sz w:val="17"/>
                <w:szCs w:val="17"/>
                <w:color w:val="0000FF"/>
                <w:w w:val="91"/>
              </w:rPr>
              <w:t>12/13/2021</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1,329</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29.6</w:t>
            </w:r>
            <w:r>
              <w:rPr>
                <w:rFonts w:ascii="Arial" w:cs="Arial" w:eastAsia="Arial" w:hAnsi="Arial"/>
                <w:sz w:val="22"/>
                <w:szCs w:val="22"/>
                <w:color w:val="008000"/>
                <w:w w:val="89"/>
                <w:vertAlign w:val="superscript"/>
              </w:rPr>
              <w:t>(7)</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2"/>
              </w:rPr>
              <w:t>2,097,766</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880" w:type="dxa"/>
            <w:vAlign w:val="bottom"/>
          </w:tcPr>
          <w:p>
            <w:pPr>
              <w:ind w:left="60"/>
              <w:spacing w:after="0"/>
              <w:rPr>
                <w:sz w:val="20"/>
                <w:szCs w:val="20"/>
                <w:color w:val="auto"/>
              </w:rPr>
            </w:pPr>
            <w:r>
              <w:rPr>
                <w:rFonts w:ascii="Arial" w:cs="Arial" w:eastAsia="Arial" w:hAnsi="Arial"/>
                <w:sz w:val="17"/>
                <w:szCs w:val="17"/>
                <w:color w:val="0000FF"/>
              </w:rPr>
              <w:t>Lightstone</w:t>
            </w:r>
          </w:p>
        </w:tc>
        <w:tc>
          <w:tcPr>
            <w:tcW w:w="0" w:type="dxa"/>
            <w:vAlign w:val="bottom"/>
          </w:tcPr>
          <w:p>
            <w:pPr>
              <w:spacing w:after="0"/>
              <w:rPr>
                <w:sz w:val="1"/>
                <w:szCs w:val="1"/>
                <w:color w:val="auto"/>
              </w:rPr>
            </w:pPr>
          </w:p>
        </w:tc>
      </w:tr>
      <w:tr>
        <w:trPr>
          <w:trHeight w:val="168"/>
        </w:trPr>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7"/>
                <w:szCs w:val="17"/>
                <w:color w:val="0000FF"/>
              </w:rPr>
              <w:t>Ventures,</w:t>
            </w:r>
          </w:p>
        </w:tc>
        <w:tc>
          <w:tcPr>
            <w:tcW w:w="0" w:type="dxa"/>
            <w:vAlign w:val="bottom"/>
          </w:tcPr>
          <w:p>
            <w:pPr>
              <w:spacing w:after="0"/>
              <w:rPr>
                <w:sz w:val="1"/>
                <w:szCs w:val="1"/>
                <w:color w:val="auto"/>
              </w:rPr>
            </w:pPr>
          </w:p>
        </w:tc>
      </w:tr>
      <w:tr>
        <w:trPr>
          <w:trHeight w:val="45"/>
        </w:trPr>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58"/>
        </w:trPr>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vMerge w:val="restart"/>
          </w:tcPr>
          <w:p>
            <w:pPr>
              <w:jc w:val="center"/>
              <w:ind w:left="480"/>
              <w:spacing w:after="0"/>
              <w:rPr>
                <w:sz w:val="20"/>
                <w:szCs w:val="20"/>
                <w:color w:val="auto"/>
              </w:rPr>
            </w:pPr>
            <w:r>
              <w:rPr>
                <w:rFonts w:ascii="Arial" w:cs="Arial" w:eastAsia="Arial" w:hAnsi="Arial"/>
                <w:sz w:val="17"/>
                <w:szCs w:val="17"/>
                <w:color w:val="0000FF"/>
                <w:w w:val="91"/>
              </w:rPr>
              <w:t>12/13/2021</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181</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29.6</w:t>
            </w:r>
            <w:r>
              <w:rPr>
                <w:rFonts w:ascii="Arial" w:cs="Arial" w:eastAsia="Arial" w:hAnsi="Arial"/>
                <w:sz w:val="22"/>
                <w:szCs w:val="22"/>
                <w:color w:val="008000"/>
                <w:w w:val="89"/>
                <w:vertAlign w:val="superscript"/>
              </w:rPr>
              <w:t>(7)</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1"/>
              </w:rPr>
              <w:t>286,016</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880" w:type="dxa"/>
            <w:vAlign w:val="bottom"/>
          </w:tcPr>
          <w:p>
            <w:pPr>
              <w:ind w:left="60"/>
              <w:spacing w:after="0"/>
              <w:rPr>
                <w:sz w:val="20"/>
                <w:szCs w:val="20"/>
                <w:color w:val="auto"/>
              </w:rPr>
            </w:pPr>
            <w:r>
              <w:rPr>
                <w:rFonts w:ascii="Arial" w:cs="Arial" w:eastAsia="Arial" w:hAnsi="Arial"/>
                <w:sz w:val="17"/>
                <w:szCs w:val="17"/>
                <w:color w:val="0000FF"/>
              </w:rPr>
              <w:t>Lightstone</w:t>
            </w:r>
          </w:p>
        </w:tc>
        <w:tc>
          <w:tcPr>
            <w:tcW w:w="0" w:type="dxa"/>
            <w:vAlign w:val="bottom"/>
          </w:tcPr>
          <w:p>
            <w:pPr>
              <w:spacing w:after="0"/>
              <w:rPr>
                <w:sz w:val="1"/>
                <w:szCs w:val="1"/>
                <w:color w:val="auto"/>
              </w:rPr>
            </w:pPr>
          </w:p>
        </w:tc>
      </w:tr>
      <w:tr>
        <w:trPr>
          <w:trHeight w:val="168"/>
        </w:trPr>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7"/>
                <w:szCs w:val="17"/>
                <w:color w:val="0000FF"/>
              </w:rPr>
              <w:t>Ventures</w:t>
            </w:r>
          </w:p>
        </w:tc>
        <w:tc>
          <w:tcPr>
            <w:tcW w:w="0" w:type="dxa"/>
            <w:vAlign w:val="bottom"/>
          </w:tcPr>
          <w:p>
            <w:pPr>
              <w:spacing w:after="0"/>
              <w:rPr>
                <w:sz w:val="1"/>
                <w:szCs w:val="1"/>
                <w:color w:val="auto"/>
              </w:rPr>
            </w:pPr>
          </w:p>
        </w:tc>
      </w:tr>
      <w:tr>
        <w:trPr>
          <w:trHeight w:val="52"/>
        </w:trPr>
        <w:tc>
          <w:tcPr>
            <w:tcW w:w="23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140"/>
        <w:spacing w:after="0"/>
        <w:rPr>
          <w:sz w:val="20"/>
          <w:szCs w:val="20"/>
          <w:color w:val="auto"/>
        </w:rPr>
      </w:pPr>
      <w:r>
        <w:rPr>
          <w:rFonts w:ascii="Arial" w:cs="Arial" w:eastAsia="Arial" w:hAnsi="Arial"/>
          <w:sz w:val="17"/>
          <w:szCs w:val="17"/>
          <w:color w:val="0000FF"/>
        </w:rPr>
        <w:t>(A), L.P.</w:t>
      </w:r>
      <w:r>
        <w:rPr>
          <w:rFonts w:ascii="Arial" w:cs="Arial" w:eastAsia="Arial" w:hAnsi="Arial"/>
          <w:sz w:val="22"/>
          <w:szCs w:val="22"/>
          <w:color w:val="008000"/>
          <w:vertAlign w:val="superscript"/>
        </w:rPr>
        <w:t>(3)</w:t>
      </w:r>
    </w:p>
    <w:p>
      <w:pPr>
        <w:sectPr>
          <w:pgSz w:w="11900" w:h="16838" w:orient="portrait"/>
          <w:cols w:equalWidth="0" w:num="1">
            <w:col w:w="10960"/>
          </w:cols>
          <w:pgMar w:left="460" w:top="225" w:right="479" w:bottom="198"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ind w:left="27"/>
              <w:spacing w:after="0" w:line="133"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ind w:left="6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vMerge w:val="restart"/>
          </w:tcPr>
          <w:p>
            <w:pPr>
              <w:jc w:val="right"/>
              <w:ind w:right="89"/>
              <w:spacing w:after="0"/>
              <w:rPr>
                <w:sz w:val="20"/>
                <w:szCs w:val="20"/>
                <w:color w:val="auto"/>
              </w:rPr>
            </w:pPr>
            <w:r>
              <w:rPr>
                <w:rFonts w:ascii="Arial" w:cs="Arial" w:eastAsia="Arial" w:hAnsi="Arial"/>
                <w:sz w:val="17"/>
                <w:szCs w:val="17"/>
                <w:color w:val="0000FF"/>
              </w:rPr>
              <w:t>12/13/2021</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680" w:type="dxa"/>
            <w:vAlign w:val="bottom"/>
            <w:vMerge w:val="restart"/>
          </w:tcPr>
          <w:p>
            <w:pPr>
              <w:jc w:val="right"/>
              <w:ind w:right="89"/>
              <w:spacing w:after="0"/>
              <w:rPr>
                <w:sz w:val="20"/>
                <w:szCs w:val="20"/>
                <w:color w:val="auto"/>
              </w:rPr>
            </w:pPr>
            <w:r>
              <w:rPr>
                <w:rFonts w:ascii="Arial" w:cs="Arial" w:eastAsia="Arial" w:hAnsi="Arial"/>
                <w:sz w:val="17"/>
                <w:szCs w:val="17"/>
                <w:color w:val="0000FF"/>
              </w:rPr>
              <w:t>440</w:t>
            </w:r>
          </w:p>
        </w:tc>
        <w:tc>
          <w:tcPr>
            <w:tcW w:w="580" w:type="dxa"/>
            <w:vAlign w:val="bottom"/>
            <w:vMerge w:val="restart"/>
          </w:tcPr>
          <w:p>
            <w:pPr>
              <w:jc w:val="center"/>
              <w:ind w:left="47"/>
              <w:spacing w:after="0"/>
              <w:rPr>
                <w:sz w:val="20"/>
                <w:szCs w:val="20"/>
                <w:color w:val="auto"/>
              </w:rPr>
            </w:pPr>
            <w:r>
              <w:rPr>
                <w:rFonts w:ascii="Arial" w:cs="Arial" w:eastAsia="Arial" w:hAnsi="Arial"/>
                <w:sz w:val="17"/>
                <w:szCs w:val="17"/>
                <w:color w:val="0000FF"/>
              </w:rPr>
              <w:t>D</w:t>
            </w:r>
          </w:p>
        </w:tc>
        <w:tc>
          <w:tcPr>
            <w:tcW w:w="760" w:type="dxa"/>
            <w:vAlign w:val="bottom"/>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30.23</w:t>
            </w:r>
            <w:r>
              <w:rPr>
                <w:rFonts w:ascii="Arial" w:cs="Arial" w:eastAsia="Arial" w:hAnsi="Arial"/>
                <w:sz w:val="22"/>
                <w:szCs w:val="22"/>
                <w:color w:val="008000"/>
                <w:w w:val="94"/>
                <w:vertAlign w:val="superscript"/>
              </w:rPr>
              <w:t>(8)</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2"/>
              </w:rPr>
              <w:t>2,097,326</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880" w:type="dxa"/>
            <w:vAlign w:val="bottom"/>
          </w:tcPr>
          <w:p>
            <w:pPr>
              <w:ind w:left="60"/>
              <w:spacing w:after="0"/>
              <w:rPr>
                <w:sz w:val="20"/>
                <w:szCs w:val="20"/>
                <w:color w:val="auto"/>
              </w:rPr>
            </w:pPr>
            <w:r>
              <w:rPr>
                <w:rFonts w:ascii="Arial" w:cs="Arial" w:eastAsia="Arial" w:hAnsi="Arial"/>
                <w:sz w:val="17"/>
                <w:szCs w:val="17"/>
                <w:color w:val="0000FF"/>
              </w:rPr>
              <w:t>Lightstone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7"/>
                <w:szCs w:val="17"/>
                <w:color w:val="0000FF"/>
              </w:rPr>
              <w:t>Ventures,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ind w:left="6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vMerge w:val="restart"/>
          </w:tcPr>
          <w:p>
            <w:pPr>
              <w:jc w:val="right"/>
              <w:ind w:right="89"/>
              <w:spacing w:after="0"/>
              <w:rPr>
                <w:sz w:val="20"/>
                <w:szCs w:val="20"/>
                <w:color w:val="auto"/>
              </w:rPr>
            </w:pPr>
            <w:r>
              <w:rPr>
                <w:rFonts w:ascii="Arial" w:cs="Arial" w:eastAsia="Arial" w:hAnsi="Arial"/>
                <w:sz w:val="17"/>
                <w:szCs w:val="17"/>
                <w:color w:val="0000FF"/>
              </w:rPr>
              <w:t>12/13/2021</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680" w:type="dxa"/>
            <w:vAlign w:val="bottom"/>
            <w:vMerge w:val="restart"/>
          </w:tcPr>
          <w:p>
            <w:pPr>
              <w:jc w:val="right"/>
              <w:ind w:right="129"/>
              <w:spacing w:after="0"/>
              <w:rPr>
                <w:sz w:val="20"/>
                <w:szCs w:val="20"/>
                <w:color w:val="auto"/>
              </w:rPr>
            </w:pPr>
            <w:r>
              <w:rPr>
                <w:rFonts w:ascii="Arial" w:cs="Arial" w:eastAsia="Arial" w:hAnsi="Arial"/>
                <w:sz w:val="17"/>
                <w:szCs w:val="17"/>
                <w:color w:val="0000FF"/>
              </w:rPr>
              <w:t>60</w:t>
            </w:r>
          </w:p>
        </w:tc>
        <w:tc>
          <w:tcPr>
            <w:tcW w:w="580" w:type="dxa"/>
            <w:vAlign w:val="bottom"/>
            <w:vMerge w:val="restart"/>
          </w:tcPr>
          <w:p>
            <w:pPr>
              <w:jc w:val="center"/>
              <w:ind w:left="47"/>
              <w:spacing w:after="0"/>
              <w:rPr>
                <w:sz w:val="20"/>
                <w:szCs w:val="20"/>
                <w:color w:val="auto"/>
              </w:rPr>
            </w:pPr>
            <w:r>
              <w:rPr>
                <w:rFonts w:ascii="Arial" w:cs="Arial" w:eastAsia="Arial" w:hAnsi="Arial"/>
                <w:sz w:val="17"/>
                <w:szCs w:val="17"/>
                <w:color w:val="0000FF"/>
              </w:rPr>
              <w:t>D</w:t>
            </w:r>
          </w:p>
        </w:tc>
        <w:tc>
          <w:tcPr>
            <w:tcW w:w="760" w:type="dxa"/>
            <w:vAlign w:val="bottom"/>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30.23</w:t>
            </w:r>
            <w:r>
              <w:rPr>
                <w:rFonts w:ascii="Arial" w:cs="Arial" w:eastAsia="Arial" w:hAnsi="Arial"/>
                <w:sz w:val="22"/>
                <w:szCs w:val="22"/>
                <w:color w:val="008000"/>
                <w:w w:val="94"/>
                <w:vertAlign w:val="superscript"/>
              </w:rPr>
              <w:t>(8)</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1"/>
              </w:rPr>
              <w:t>285,956</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880" w:type="dxa"/>
            <w:vAlign w:val="bottom"/>
          </w:tcPr>
          <w:p>
            <w:pPr>
              <w:ind w:left="60"/>
              <w:spacing w:after="0"/>
              <w:rPr>
                <w:sz w:val="20"/>
                <w:szCs w:val="20"/>
                <w:color w:val="auto"/>
              </w:rPr>
            </w:pPr>
            <w:r>
              <w:rPr>
                <w:rFonts w:ascii="Arial" w:cs="Arial" w:eastAsia="Arial" w:hAnsi="Arial"/>
                <w:sz w:val="17"/>
                <w:szCs w:val="17"/>
                <w:color w:val="0000FF"/>
              </w:rPr>
              <w:t>Lightstone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restart"/>
          </w:tcPr>
          <w:p>
            <w:pPr>
              <w:ind w:left="60"/>
              <w:spacing w:after="0"/>
              <w:rPr>
                <w:sz w:val="20"/>
                <w:szCs w:val="20"/>
                <w:color w:val="auto"/>
              </w:rPr>
            </w:pPr>
            <w:r>
              <w:rPr>
                <w:rFonts w:ascii="Arial" w:cs="Arial" w:eastAsia="Arial" w:hAnsi="Arial"/>
                <w:sz w:val="17"/>
                <w:szCs w:val="17"/>
                <w:color w:val="0000FF"/>
              </w:rPr>
              <w:t>Ventures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9"/>
              </w:rPr>
              <w:t>(A), L.P.</w:t>
            </w:r>
            <w:r>
              <w:rPr>
                <w:rFonts w:ascii="Arial" w:cs="Arial" w:eastAsia="Arial" w:hAnsi="Arial"/>
                <w:sz w:val="22"/>
                <w:szCs w:val="22"/>
                <w:color w:val="008000"/>
                <w:w w:val="99"/>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ind w:left="6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8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2"/>
              </w:rPr>
              <w:t>2,023,469</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880" w:type="dxa"/>
            <w:vAlign w:val="bottom"/>
          </w:tcPr>
          <w:p>
            <w:pPr>
              <w:ind w:left="60"/>
              <w:spacing w:after="0"/>
              <w:rPr>
                <w:sz w:val="20"/>
                <w:szCs w:val="20"/>
                <w:color w:val="auto"/>
              </w:rPr>
            </w:pPr>
            <w:r>
              <w:rPr>
                <w:rFonts w:ascii="Arial" w:cs="Arial" w:eastAsia="Arial" w:hAnsi="Arial"/>
                <w:sz w:val="17"/>
                <w:szCs w:val="17"/>
                <w:color w:val="0000FF"/>
              </w:rPr>
              <w:t>Lightstone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380" w:type="dxa"/>
            <w:vAlign w:val="bottom"/>
            <w:vMerge w:val="continue"/>
          </w:tcPr>
          <w:p>
            <w:pPr>
              <w:spacing w:after="0"/>
              <w:rPr>
                <w:sz w:val="9"/>
                <w:szCs w:val="9"/>
                <w:color w:val="auto"/>
              </w:rPr>
            </w:pPr>
          </w:p>
        </w:tc>
        <w:tc>
          <w:tcPr>
            <w:tcW w:w="1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80" w:type="dxa"/>
            <w:vAlign w:val="bottom"/>
            <w:vMerge w:val="restart"/>
          </w:tcPr>
          <w:p>
            <w:pPr>
              <w:ind w:left="60"/>
              <w:spacing w:after="0"/>
              <w:rPr>
                <w:sz w:val="20"/>
                <w:szCs w:val="20"/>
                <w:color w:val="auto"/>
              </w:rPr>
            </w:pPr>
            <w:r>
              <w:rPr>
                <w:rFonts w:ascii="Arial" w:cs="Arial" w:eastAsia="Arial" w:hAnsi="Arial"/>
                <w:sz w:val="17"/>
                <w:szCs w:val="17"/>
                <w:color w:val="0000FF"/>
              </w:rPr>
              <w:t>Ventures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II, L.P.</w:t>
            </w:r>
            <w:r>
              <w:rPr>
                <w:rFonts w:ascii="Arial" w:cs="Arial" w:eastAsia="Arial" w:hAnsi="Arial"/>
                <w:sz w:val="22"/>
                <w:szCs w:val="22"/>
                <w:color w:val="008000"/>
                <w:vertAlign w:val="superscript"/>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ind w:left="6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ind w:left="60"/>
              <w:spacing w:after="0"/>
              <w:rPr>
                <w:sz w:val="20"/>
                <w:szCs w:val="20"/>
                <w:color w:val="auto"/>
              </w:rPr>
            </w:pPr>
            <w:r>
              <w:rPr>
                <w:rFonts w:ascii="Arial" w:cs="Arial" w:eastAsia="Arial" w:hAnsi="Arial"/>
                <w:sz w:val="17"/>
                <w:szCs w:val="17"/>
                <w:color w:val="0000FF"/>
              </w:rPr>
              <w:t>Lightstone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8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120,212</w:t>
            </w:r>
          </w:p>
        </w:tc>
        <w:tc>
          <w:tcPr>
            <w:tcW w:w="920" w:type="dxa"/>
            <w:vAlign w:val="bottom"/>
          </w:tcPr>
          <w:p>
            <w:pPr>
              <w:ind w:left="440"/>
              <w:spacing w:after="0"/>
              <w:rPr>
                <w:sz w:val="20"/>
                <w:szCs w:val="20"/>
                <w:color w:val="auto"/>
              </w:rPr>
            </w:pPr>
            <w:r>
              <w:rPr>
                <w:rFonts w:ascii="Arial" w:cs="Arial" w:eastAsia="Arial" w:hAnsi="Arial"/>
                <w:sz w:val="17"/>
                <w:szCs w:val="17"/>
                <w:color w:val="0000FF"/>
              </w:rPr>
              <w:t>I</w:t>
            </w:r>
          </w:p>
        </w:tc>
        <w:tc>
          <w:tcPr>
            <w:tcW w:w="880" w:type="dxa"/>
            <w:vAlign w:val="bottom"/>
          </w:tcPr>
          <w:p>
            <w:pPr>
              <w:ind w:left="60"/>
              <w:spacing w:after="0"/>
              <w:rPr>
                <w:sz w:val="20"/>
                <w:szCs w:val="20"/>
                <w:color w:val="auto"/>
              </w:rPr>
            </w:pPr>
            <w:r>
              <w:rPr>
                <w:rFonts w:ascii="Arial" w:cs="Arial" w:eastAsia="Arial" w:hAnsi="Arial"/>
                <w:sz w:val="17"/>
                <w:szCs w:val="17"/>
                <w:color w:val="0000FF"/>
              </w:rPr>
              <w:t>Ventures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ind w:left="60"/>
              <w:spacing w:after="0"/>
              <w:rPr>
                <w:sz w:val="20"/>
                <w:szCs w:val="20"/>
                <w:color w:val="auto"/>
              </w:rPr>
            </w:pPr>
            <w:r>
              <w:rPr>
                <w:rFonts w:ascii="Arial" w:cs="Arial" w:eastAsia="Arial" w:hAnsi="Arial"/>
                <w:sz w:val="17"/>
                <w:szCs w:val="17"/>
                <w:color w:val="0000FF"/>
              </w:rPr>
              <w:t>II (A),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(10)</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4"/>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7"/>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LSV Associates, LLC</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Arial" w:cs="Arial" w:eastAsia="Arial" w:hAnsi="Arial"/>
                <w:sz w:val="17"/>
                <w:szCs w:val="17"/>
                <w:color w:val="0000FF"/>
              </w:rPr>
              <w:t>C/O LSV CAPITAL MANAGEMENT, LLC</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7"/>
          </w:tcPr>
          <w:p>
            <w:pPr>
              <w:spacing w:after="0"/>
              <w:rPr>
                <w:sz w:val="20"/>
                <w:szCs w:val="20"/>
                <w:color w:val="auto"/>
              </w:rPr>
            </w:pPr>
            <w:r>
              <w:rPr>
                <w:rFonts w:ascii="Arial" w:cs="Arial" w:eastAsia="Arial" w:hAnsi="Arial"/>
                <w:sz w:val="17"/>
                <w:szCs w:val="17"/>
                <w:color w:val="0000FF"/>
              </w:rPr>
              <w:t>2884 SAND HILL ROAD, SUITE 121</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MENLO PARK</w:t>
            </w:r>
          </w:p>
        </w:tc>
        <w:tc>
          <w:tcPr>
            <w:tcW w:w="1180" w:type="dxa"/>
            <w:vAlign w:val="bottom"/>
            <w:gridSpan w:val="4"/>
          </w:tcPr>
          <w:p>
            <w:pPr>
              <w:ind w:left="20"/>
              <w:spacing w:after="0"/>
              <w:rPr>
                <w:sz w:val="20"/>
                <w:szCs w:val="20"/>
                <w:color w:val="auto"/>
              </w:rPr>
            </w:pPr>
            <w:r>
              <w:rPr>
                <w:rFonts w:ascii="Arial" w:cs="Arial" w:eastAsia="Arial" w:hAnsi="Arial"/>
                <w:sz w:val="17"/>
                <w:szCs w:val="17"/>
                <w:color w:val="0000FF"/>
              </w:rPr>
              <w:t>CA</w:t>
            </w:r>
          </w:p>
        </w:tc>
        <w:tc>
          <w:tcPr>
            <w:tcW w:w="1100" w:type="dxa"/>
            <w:vAlign w:val="bottom"/>
          </w:tcPr>
          <w:p>
            <w:pPr>
              <w:ind w:left="240"/>
              <w:spacing w:after="0"/>
              <w:rPr>
                <w:sz w:val="20"/>
                <w:szCs w:val="20"/>
                <w:color w:val="auto"/>
              </w:rPr>
            </w:pPr>
            <w:r>
              <w:rPr>
                <w:rFonts w:ascii="Arial" w:cs="Arial" w:eastAsia="Arial" w:hAnsi="Arial"/>
                <w:sz w:val="17"/>
                <w:szCs w:val="17"/>
                <w:color w:val="0000FF"/>
              </w:rPr>
              <w:t>94025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8"/>
        </w:trPr>
        <w:tc>
          <w:tcPr>
            <w:tcW w:w="20" w:type="dxa"/>
            <w:vAlign w:val="bottom"/>
          </w:tcPr>
          <w:p>
            <w:pPr>
              <w:spacing w:after="0"/>
              <w:rPr>
                <w:sz w:val="22"/>
                <w:szCs w:val="22"/>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Lightstone Ventures,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Arial" w:cs="Arial" w:eastAsia="Arial" w:hAnsi="Arial"/>
                <w:sz w:val="17"/>
                <w:szCs w:val="17"/>
                <w:color w:val="0000FF"/>
              </w:rPr>
              <w:t>C/O LSV CAPITAL MANAGEMENT, LLC</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7"/>
          </w:tcPr>
          <w:p>
            <w:pPr>
              <w:spacing w:after="0"/>
              <w:rPr>
                <w:sz w:val="20"/>
                <w:szCs w:val="20"/>
                <w:color w:val="auto"/>
              </w:rPr>
            </w:pPr>
            <w:r>
              <w:rPr>
                <w:rFonts w:ascii="Arial" w:cs="Arial" w:eastAsia="Arial" w:hAnsi="Arial"/>
                <w:sz w:val="17"/>
                <w:szCs w:val="17"/>
                <w:color w:val="0000FF"/>
              </w:rPr>
              <w:t>2884 SAND HILL ROAD, SUITE 121</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MENLO PARK</w:t>
            </w:r>
          </w:p>
        </w:tc>
        <w:tc>
          <w:tcPr>
            <w:tcW w:w="1180" w:type="dxa"/>
            <w:vAlign w:val="bottom"/>
            <w:gridSpan w:val="4"/>
          </w:tcPr>
          <w:p>
            <w:pPr>
              <w:ind w:left="20"/>
              <w:spacing w:after="0"/>
              <w:rPr>
                <w:sz w:val="20"/>
                <w:szCs w:val="20"/>
                <w:color w:val="auto"/>
              </w:rPr>
            </w:pPr>
            <w:r>
              <w:rPr>
                <w:rFonts w:ascii="Arial" w:cs="Arial" w:eastAsia="Arial" w:hAnsi="Arial"/>
                <w:sz w:val="17"/>
                <w:szCs w:val="17"/>
                <w:color w:val="0000FF"/>
              </w:rPr>
              <w:t>CA</w:t>
            </w:r>
          </w:p>
        </w:tc>
        <w:tc>
          <w:tcPr>
            <w:tcW w:w="1100" w:type="dxa"/>
            <w:vAlign w:val="bottom"/>
          </w:tcPr>
          <w:p>
            <w:pPr>
              <w:ind w:left="240"/>
              <w:spacing w:after="0"/>
              <w:rPr>
                <w:sz w:val="20"/>
                <w:szCs w:val="20"/>
                <w:color w:val="auto"/>
              </w:rPr>
            </w:pPr>
            <w:r>
              <w:rPr>
                <w:rFonts w:ascii="Arial" w:cs="Arial" w:eastAsia="Arial" w:hAnsi="Arial"/>
                <w:sz w:val="17"/>
                <w:szCs w:val="17"/>
                <w:color w:val="0000FF"/>
              </w:rPr>
              <w:t>94025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8"/>
        </w:trPr>
        <w:tc>
          <w:tcPr>
            <w:tcW w:w="20" w:type="dxa"/>
            <w:vAlign w:val="bottom"/>
          </w:tcPr>
          <w:p>
            <w:pPr>
              <w:spacing w:after="0"/>
              <w:rPr>
                <w:sz w:val="22"/>
                <w:szCs w:val="22"/>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1" w:lineRule="exact"/>
              <w:rPr>
                <w:rFonts w:ascii="Arial" w:cs="Arial" w:eastAsia="Arial" w:hAnsi="Arial"/>
                <w:sz w:val="21"/>
                <w:szCs w:val="21"/>
                <w:color w:val="0000EE"/>
                <w:w w:val="94"/>
              </w:rPr>
            </w:pPr>
            <w:hyperlink r:id="rId16">
              <w:r>
                <w:rPr>
                  <w:rFonts w:ascii="Arial" w:cs="Arial" w:eastAsia="Arial" w:hAnsi="Arial"/>
                  <w:sz w:val="21"/>
                  <w:szCs w:val="21"/>
                  <w:color w:val="0000EE"/>
                  <w:w w:val="94"/>
                </w:rPr>
                <w:t>Lightstone Ventures (A),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Arial" w:cs="Arial" w:eastAsia="Arial" w:hAnsi="Arial"/>
                <w:sz w:val="17"/>
                <w:szCs w:val="17"/>
                <w:color w:val="0000FF"/>
              </w:rPr>
              <w:t>C/O LSV CAPITAL MANAGEMENT, LLC</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7"/>
          </w:tcPr>
          <w:p>
            <w:pPr>
              <w:spacing w:after="0"/>
              <w:rPr>
                <w:sz w:val="20"/>
                <w:szCs w:val="20"/>
                <w:color w:val="auto"/>
              </w:rPr>
            </w:pPr>
            <w:r>
              <w:rPr>
                <w:rFonts w:ascii="Arial" w:cs="Arial" w:eastAsia="Arial" w:hAnsi="Arial"/>
                <w:sz w:val="17"/>
                <w:szCs w:val="17"/>
                <w:color w:val="0000FF"/>
              </w:rPr>
              <w:t>2884 SAND HILL ROAD, SUITE 121</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MENLO PARK</w:t>
            </w:r>
          </w:p>
        </w:tc>
        <w:tc>
          <w:tcPr>
            <w:tcW w:w="1180" w:type="dxa"/>
            <w:vAlign w:val="bottom"/>
            <w:gridSpan w:val="4"/>
          </w:tcPr>
          <w:p>
            <w:pPr>
              <w:ind w:left="20"/>
              <w:spacing w:after="0"/>
              <w:rPr>
                <w:sz w:val="20"/>
                <w:szCs w:val="20"/>
                <w:color w:val="auto"/>
              </w:rPr>
            </w:pPr>
            <w:r>
              <w:rPr>
                <w:rFonts w:ascii="Arial" w:cs="Arial" w:eastAsia="Arial" w:hAnsi="Arial"/>
                <w:sz w:val="17"/>
                <w:szCs w:val="17"/>
                <w:color w:val="0000FF"/>
              </w:rPr>
              <w:t>CA</w:t>
            </w:r>
          </w:p>
        </w:tc>
        <w:tc>
          <w:tcPr>
            <w:tcW w:w="1100" w:type="dxa"/>
            <w:vAlign w:val="bottom"/>
          </w:tcPr>
          <w:p>
            <w:pPr>
              <w:ind w:left="240"/>
              <w:spacing w:after="0"/>
              <w:rPr>
                <w:sz w:val="20"/>
                <w:szCs w:val="20"/>
                <w:color w:val="auto"/>
              </w:rPr>
            </w:pPr>
            <w:r>
              <w:rPr>
                <w:rFonts w:ascii="Arial" w:cs="Arial" w:eastAsia="Arial" w:hAnsi="Arial"/>
                <w:sz w:val="17"/>
                <w:szCs w:val="17"/>
                <w:color w:val="0000FF"/>
              </w:rPr>
              <w:t>94025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bl>
    <w:p>
      <w:pPr>
        <w:sectPr>
          <w:pgSz w:w="11900" w:h="16838" w:orient="portrait"/>
          <w:cols w:equalWidth="0" w:num="1">
            <w:col w:w="11080"/>
          </w:cols>
          <w:pgMar w:left="460" w:top="187" w:right="359" w:bottom="0" w:gutter="0" w:footer="0" w:header="0"/>
        </w:sectPr>
      </w:pPr>
    </w:p>
    <w:bookmarkStart w:id="2" w:name="page3"/>
    <w:bookmarkEnd w:id="2"/>
    <w:p>
      <w:pPr>
        <w:spacing w:after="0" w:line="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3050540</wp:posOffset>
            </wp:positionH>
            <wp:positionV relativeFrom="page">
              <wp:posOffset>88900</wp:posOffset>
            </wp:positionV>
            <wp:extent cx="4254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42545" cy="10526395"/>
                    </a:xfrm>
                    <a:prstGeom prst="rect">
                      <a:avLst/>
                    </a:prstGeom>
                    <a:noFill/>
                  </pic:spPr>
                </pic:pic>
              </a:graphicData>
            </a:graphic>
          </wp:anchor>
        </w:drawing>
        <w:drawing>
          <wp:anchor simplePos="0" relativeHeight="251657728" behindDoc="1" locked="0" layoutInCell="0" allowOverlap="1">
            <wp:simplePos x="0" y="0"/>
            <wp:positionH relativeFrom="page">
              <wp:posOffset>283845</wp:posOffset>
            </wp:positionH>
            <wp:positionV relativeFrom="page">
              <wp:posOffset>88900</wp:posOffset>
            </wp:positionV>
            <wp:extent cx="4254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42545" cy="105263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780" w:type="dxa"/>
            <w:vAlign w:val="bottom"/>
            <w:gridSpan w:val="2"/>
          </w:tcPr>
          <w:p>
            <w:pPr>
              <w:ind w:left="5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LSV Associates II,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(Last)</w:t>
            </w:r>
          </w:p>
        </w:tc>
        <w:tc>
          <w:tcPr>
            <w:tcW w:w="1780" w:type="dxa"/>
            <w:vAlign w:val="bottom"/>
            <w:gridSpan w:val="2"/>
          </w:tcPr>
          <w:p>
            <w:pPr>
              <w:ind w:left="5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LSV CAPITAL MANAGEMENT, LLC</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2884 SAND HILL ROAD, SUITE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97155</wp:posOffset>
            </wp:positionV>
            <wp:extent cx="267398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MENLO PARK</w:t>
            </w:r>
          </w:p>
        </w:tc>
        <w:tc>
          <w:tcPr>
            <w:tcW w:w="1400" w:type="dxa"/>
            <w:vAlign w:val="bottom"/>
            <w:gridSpan w:val="2"/>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3">
              <w:r>
                <w:rPr>
                  <w:rFonts w:ascii="Arial" w:cs="Arial" w:eastAsia="Arial" w:hAnsi="Arial"/>
                  <w:sz w:val="21"/>
                  <w:szCs w:val="21"/>
                  <w:color w:val="0000EE"/>
                </w:rPr>
                <w:t>Lightstone Ventures II,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LSV CAPITAL MANAGEMENT, LLC</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2884 SAND HILL ROAD, SUITE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97155</wp:posOffset>
            </wp:positionV>
            <wp:extent cx="267398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MENLO PARK</w:t>
            </w:r>
          </w:p>
        </w:tc>
        <w:tc>
          <w:tcPr>
            <w:tcW w:w="1500" w:type="dxa"/>
            <w:vAlign w:val="bottom"/>
            <w:gridSpan w:val="2"/>
          </w:tcPr>
          <w:p>
            <w:pPr>
              <w:ind w:left="140"/>
              <w:spacing w:after="0"/>
              <w:rPr>
                <w:sz w:val="20"/>
                <w:szCs w:val="20"/>
                <w:color w:val="auto"/>
              </w:rPr>
            </w:pPr>
            <w:r>
              <w:rPr>
                <w:rFonts w:ascii="Arial" w:cs="Arial" w:eastAsia="Arial" w:hAnsi="Arial"/>
                <w:sz w:val="17"/>
                <w:szCs w:val="17"/>
                <w:color w:val="0000FF"/>
              </w:rPr>
              <w:t>CA</w:t>
            </w:r>
          </w:p>
        </w:tc>
        <w:tc>
          <w:tcPr>
            <w:tcW w:w="1400" w:type="dxa"/>
            <w:vAlign w:val="bottom"/>
          </w:tcPr>
          <w:p>
            <w:pPr>
              <w:ind w:left="40"/>
              <w:spacing w:after="0"/>
              <w:rPr>
                <w:sz w:val="20"/>
                <w:szCs w:val="20"/>
                <w:color w:val="auto"/>
              </w:rPr>
            </w:pPr>
            <w:r>
              <w:rPr>
                <w:rFonts w:ascii="Arial" w:cs="Arial" w:eastAsia="Arial" w:hAnsi="Arial"/>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7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60" w:type="dxa"/>
            <w:vAlign w:val="bottom"/>
            <w:gridSpan w:val="3"/>
          </w:tcPr>
          <w:p>
            <w:pPr>
              <w:spacing w:after="0" w:line="221" w:lineRule="exact"/>
              <w:rPr>
                <w:rFonts w:ascii="Arial" w:cs="Arial" w:eastAsia="Arial" w:hAnsi="Arial"/>
                <w:sz w:val="21"/>
                <w:szCs w:val="21"/>
                <w:color w:val="0000EE"/>
                <w:w w:val="95"/>
              </w:rPr>
            </w:pPr>
            <w:hyperlink r:id="rId29">
              <w:r>
                <w:rPr>
                  <w:rFonts w:ascii="Arial" w:cs="Arial" w:eastAsia="Arial" w:hAnsi="Arial"/>
                  <w:sz w:val="21"/>
                  <w:szCs w:val="21"/>
                  <w:color w:val="0000EE"/>
                  <w:w w:val="95"/>
                </w:rPr>
                <w:t>Lightstone Ventures II (A),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LSV CAPITAL MANAGEMENT, LLC</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2884 SAND HILL ROAD, SUITE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97155</wp:posOffset>
            </wp:positionV>
            <wp:extent cx="267398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MENLO PARK</w:t>
            </w:r>
          </w:p>
        </w:tc>
        <w:tc>
          <w:tcPr>
            <w:tcW w:w="1400" w:type="dxa"/>
            <w:vAlign w:val="bottom"/>
            <w:gridSpan w:val="2"/>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35">
              <w:r>
                <w:rPr>
                  <w:rFonts w:ascii="Arial" w:cs="Arial" w:eastAsia="Arial" w:hAnsi="Arial"/>
                  <w:sz w:val="21"/>
                  <w:szCs w:val="21"/>
                  <w:color w:val="0000EE"/>
                </w:rPr>
                <w:t>Carusi Michael A</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LSV CAPITAL MANAGEMENT, LLC</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2884 SAND HILL ROAD, SUITE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97155</wp:posOffset>
            </wp:positionV>
            <wp:extent cx="267398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MENLO PARK</w:t>
            </w:r>
          </w:p>
        </w:tc>
        <w:tc>
          <w:tcPr>
            <w:tcW w:w="1400" w:type="dxa"/>
            <w:vAlign w:val="bottom"/>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1260" w:type="dxa"/>
            <w:vAlign w:val="bottom"/>
            <w:gridSpan w:val="2"/>
          </w:tcPr>
          <w:p>
            <w:pPr>
              <w:spacing w:after="0" w:line="221" w:lineRule="exact"/>
              <w:rPr>
                <w:rFonts w:ascii="Arial" w:cs="Arial" w:eastAsia="Arial" w:hAnsi="Arial"/>
                <w:sz w:val="21"/>
                <w:szCs w:val="21"/>
                <w:color w:val="0000EE"/>
              </w:rPr>
            </w:pPr>
            <w:hyperlink r:id="rId41">
              <w:r>
                <w:rPr>
                  <w:rFonts w:ascii="Arial" w:cs="Arial" w:eastAsia="Arial" w:hAnsi="Arial"/>
                  <w:sz w:val="21"/>
                  <w:szCs w:val="21"/>
                  <w:color w:val="0000EE"/>
                </w:rPr>
                <w:t>George Jean</w:t>
              </w:r>
            </w:hyperlink>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LSV CAPITAL MANAGEMENT, LLC</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2884 SAND HILL ROAD, SUITE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97155</wp:posOffset>
            </wp:positionV>
            <wp:extent cx="267398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MENLO PARK</w:t>
            </w:r>
          </w:p>
        </w:tc>
        <w:tc>
          <w:tcPr>
            <w:tcW w:w="1400" w:type="dxa"/>
            <w:vAlign w:val="bottom"/>
            <w:gridSpan w:val="2"/>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47">
              <w:r>
                <w:rPr>
                  <w:rFonts w:ascii="Arial" w:cs="Arial" w:eastAsia="Arial" w:hAnsi="Arial"/>
                  <w:sz w:val="21"/>
                  <w:szCs w:val="21"/>
                  <w:color w:val="0000EE"/>
                </w:rPr>
                <w:t>Plain Henry A JR</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LSV CAPITAL MANAGEMENT, LLC</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2884 SAND HILL ROAD, SUITE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97155</wp:posOffset>
            </wp:positionV>
            <wp:extent cx="267398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85"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77" w:orient="portrait"/>
          <w:cols w:equalWidth="0" w:num="1">
            <w:col w:w="9979"/>
          </w:cols>
          <w:pgMar w:left="480" w:top="152" w:right="1440" w:bottom="0" w:gutter="0" w:footer="0" w:header="0"/>
        </w:sectPr>
      </w:pPr>
    </w:p>
    <w:p>
      <w:pPr>
        <w:spacing w:after="0" w:line="2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7"/>
          <w:szCs w:val="17"/>
          <w:color w:val="0000FF"/>
        </w:rPr>
        <w:t>MENLO PARK</w:t>
      </w:r>
      <w:r>
        <w:rPr>
          <w:sz w:val="20"/>
          <w:szCs w:val="20"/>
          <w:color w:val="auto"/>
        </w:rPr>
        <w:tab/>
      </w:r>
      <w:r>
        <w:rPr>
          <w:rFonts w:ascii="Arial" w:cs="Arial" w:eastAsia="Arial" w:hAnsi="Arial"/>
          <w:sz w:val="17"/>
          <w:szCs w:val="17"/>
          <w:color w:val="0000FF"/>
        </w:rPr>
        <w:t>CA</w:t>
      </w:r>
      <w:r>
        <w:rPr>
          <w:sz w:val="20"/>
          <w:szCs w:val="20"/>
          <w:color w:val="auto"/>
        </w:rPr>
        <w:tab/>
      </w:r>
      <w:r>
        <w:rPr>
          <w:rFonts w:ascii="Arial" w:cs="Arial" w:eastAsia="Arial" w:hAnsi="Arial"/>
          <w:sz w:val="15"/>
          <w:szCs w:val="15"/>
          <w:color w:val="0000FF"/>
        </w:rPr>
        <w:t>94025</w:t>
      </w:r>
    </w:p>
    <w:p>
      <w:pPr>
        <w:sectPr>
          <w:pgSz w:w="11900" w:h="16877" w:orient="portrait"/>
          <w:cols w:equalWidth="0" w:num="1">
            <w:col w:w="9979"/>
          </w:cols>
          <w:pgMar w:left="480" w:top="152" w:right="1440" w:bottom="0" w:gutter="0" w:footer="0" w:header="0"/>
          <w:type w:val="continuous"/>
        </w:sectPr>
      </w:pPr>
    </w:p>
    <w:bookmarkStart w:id="3" w:name="page4"/>
    <w:bookmarkEnd w:id="3"/>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765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2809240" cy="376555"/>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right="12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$25.01 to $26.00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firstLine="7"/>
        <w:spacing w:after="0" w:line="281" w:lineRule="auto"/>
        <w:tabs>
          <w:tab w:leader="none" w:pos="13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are held directly by Lightstone Ventures, L.P. ("LV LP"). LSV Associates, LLC (LSV Associates), is the general partner of LV LP and may be deemed to beneficially own the shares held by LV LP. Michael A. Carusi, Jean M. George and Henry A. Plain, Jr. are the managing directors of LSV Associates and may be deemed to share voting and investment power over the shares held by LV LP. Each of LSV Associates and Messrs. Carusi, George and Plain disclaims beneficial ownership of these shares except to the extent of its, his or her respective pecuniary interest therein.</w:t>
      </w:r>
    </w:p>
    <w:p>
      <w:pPr>
        <w:spacing w:after="0" w:line="8" w:lineRule="exact"/>
        <w:rPr>
          <w:rFonts w:ascii="Arial" w:cs="Arial" w:eastAsia="Arial" w:hAnsi="Arial"/>
          <w:sz w:val="12"/>
          <w:szCs w:val="12"/>
          <w:color w:val="008000"/>
        </w:rPr>
      </w:pPr>
    </w:p>
    <w:p>
      <w:pPr>
        <w:ind w:right="180" w:firstLine="7"/>
        <w:spacing w:after="0" w:line="281" w:lineRule="auto"/>
        <w:tabs>
          <w:tab w:leader="none" w:pos="13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are held directly by Lightstone Ventures (A), L.P. ("LV(A) LP"). LSV Associates is the general partner of LV(A) LP and may be deemed to beneficially own the shares held by LV(A) LP. Michael A. Carusi, Jean M. George and Henry A. Plain, Jr. are the managing directors of LSV Associates and may be deemed to share voting and investment power over the shares held by LV(A) LP. Each of LSV Associates and Messrs. Carusi, George and Plain disclaims beneficial ownership of these shares except to the extent of its, his or her respective pecuniary interest therein.</w:t>
      </w:r>
    </w:p>
    <w:p>
      <w:pPr>
        <w:spacing w:after="0" w:line="8" w:lineRule="exact"/>
        <w:rPr>
          <w:rFonts w:ascii="Arial" w:cs="Arial" w:eastAsia="Arial" w:hAnsi="Arial"/>
          <w:sz w:val="12"/>
          <w:szCs w:val="12"/>
          <w:color w:val="008000"/>
        </w:rPr>
      </w:pPr>
    </w:p>
    <w:p>
      <w:pPr>
        <w:ind w:right="12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$26.01 to $26.99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right="12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$27.00 to $27.95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right="12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$28.01 to $28.97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right="12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$29.00 to $29.95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right="12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$30.11 to $30.29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right="20" w:firstLine="7"/>
        <w:spacing w:after="0" w:line="245"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are held directly by Lightstone Ventures II, L.P. ("LV II LP"). LSV Associates II, LLC (LSV Associates II), is the general partner of LV II LP and may be deemed to beneficially own the shares held by LV II LP. Michael A. Carusi, Jean M. George, Jason W. Lettmann and Henry A. Plain, Jr. are the managing directors of LSV Associates II and may be deemed to share voting and investment power over the shares held by LV II LP. Each of LSV Associates II and Messrs. Carusi, George and Plain disclaims beneficial ownership of these shares except to the extent of its, his or her respective pecuniary interest therein. Mr. Lettmann is a director of the Issuer and files separate Section 16 reports.</w:t>
      </w:r>
    </w:p>
    <w:p>
      <w:pPr>
        <w:spacing w:after="0" w:line="29" w:lineRule="exact"/>
        <w:rPr>
          <w:rFonts w:ascii="Arial" w:cs="Arial" w:eastAsia="Arial" w:hAnsi="Arial"/>
          <w:sz w:val="13"/>
          <w:szCs w:val="13"/>
          <w:color w:val="008000"/>
        </w:rPr>
      </w:pPr>
    </w:p>
    <w:p>
      <w:pPr>
        <w:ind w:right="40" w:firstLine="7"/>
        <w:spacing w:after="0" w:line="245" w:lineRule="auto"/>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are held directly by Lightstone Ventures II (A), L.P. ("LV II(A) LP"). LSV Associates II, is the general partner of LV II(A) LP and may be deemed to beneficially own the shares held by LV II(A) LP. Michael A. Carusi, Jean M. George, Jason W. Lettmann and Henry A. Plain, Jr. are the managing directors of LSV Associates II and may be deemed to share voting and investment power over the shares held by LV II(A) LP. Each of LSV Associates II and Messrs. Carusi, George and Plain disclaims beneficial ownership of these shares except to the extent of its, his or her respective pecuniary interest therein. Mr. Lettmann is a director of the Issuer and files separate Section 16 reports.</w:t>
      </w:r>
    </w:p>
    <w:p>
      <w:pPr>
        <w:sectPr>
          <w:pgSz w:w="11900" w:h="16838" w:orient="portrait"/>
          <w:cols w:equalWidth="0" w:num="1">
            <w:col w:w="10800"/>
          </w:cols>
          <w:pgMar w:left="500" w:top="445" w:right="599" w:bottom="1440" w:gutter="0" w:footer="0" w:header="0"/>
        </w:sectPr>
      </w:pP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LSV Associates,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33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Travis Boettner,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9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28397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Lightstone Ventures,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5715</wp:posOffset>
            </wp:positionV>
            <wp:extent cx="13227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8"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LSV Associates,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1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general partner, By /s/ Travis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776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27762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Boettner,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84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16840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Lightstone Ventures (A),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169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LSV Associates,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38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general partner, By /s/ Travis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776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27762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Boettner,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84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16840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LSV Associates II,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28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Travis Boettner,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92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29286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17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Lightstone Ventures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369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LSV Associates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33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42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10426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Travis Boettner,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9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28397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Lightstone Ventures II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12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LSV Associates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65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57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/s/ Travis Boettner,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928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129286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17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Michael A. Carusi,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245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Travis Boettner,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9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128397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12/15/2021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12/15/2021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12/15/2021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12/15/2021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12/15/2021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12/15/2021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12/15/2021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07" w:lineRule="exact"/>
        <w:rPr>
          <w:sz w:val="20"/>
          <w:szCs w:val="20"/>
          <w:color w:val="auto"/>
        </w:rPr>
      </w:pPr>
    </w:p>
    <w:p>
      <w:pPr>
        <w:sectPr>
          <w:pgSz w:w="11900" w:h="16838" w:orient="portrait"/>
          <w:cols w:equalWidth="0" w:num="2">
            <w:col w:w="8640" w:space="100"/>
            <w:col w:w="2060"/>
          </w:cols>
          <w:pgMar w:left="500" w:top="445" w:right="599" w:bottom="1440" w:gutter="0" w:footer="0" w:header="0"/>
          <w:type w:val="continuous"/>
        </w:sectPr>
      </w:pPr>
    </w:p>
    <w:p>
      <w:pPr>
        <w:ind w:left="6540"/>
        <w:spacing w:after="0"/>
        <w:rPr>
          <w:sz w:val="20"/>
          <w:szCs w:val="20"/>
          <w:color w:val="auto"/>
        </w:rPr>
      </w:pPr>
      <w:r>
        <w:rPr>
          <w:rFonts w:ascii="Arial" w:cs="Arial" w:eastAsia="Arial" w:hAnsi="Arial"/>
          <w:sz w:val="15"/>
          <w:szCs w:val="15"/>
          <w:color w:val="0000FF"/>
        </w:rPr>
        <w:t>Jean M. George, By /s/ Travis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5715</wp:posOffset>
            </wp:positionV>
            <wp:extent cx="13169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spacing w:after="0" w:line="28"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Boettner,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84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116840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Henry A. Plain, Jr.,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Travis Boettner,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9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128397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0000FF"/>
        </w:rPr>
        <w:t>12/15/2021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0000FF"/>
        </w:rPr>
        <w:t>12/15/2021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15" w:lineRule="exact"/>
        <w:rPr>
          <w:sz w:val="20"/>
          <w:szCs w:val="20"/>
          <w:color w:val="auto"/>
        </w:rPr>
      </w:pPr>
    </w:p>
    <w:p>
      <w:pPr>
        <w:sectPr>
          <w:pgSz w:w="11900" w:h="16838" w:orient="portrait"/>
          <w:cols w:equalWidth="0" w:num="2">
            <w:col w:w="8620" w:space="120"/>
            <w:col w:w="2060"/>
          </w:cols>
          <w:pgMar w:left="500" w:top="445" w:right="59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0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445"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12" Type="http://schemas.openxmlformats.org/officeDocument/2006/relationships/hyperlink" Target="http://www.sec.gov/cgi-bin/browse-edgar?action=getcompany&amp;CIK=0001643828" TargetMode="External"/><Relationship Id="rId13" Type="http://schemas.openxmlformats.org/officeDocument/2006/relationships/hyperlink" Target="http://www.sec.gov/cgi-bin/browse-edgar?action=getcompany&amp;CIK=0001810182" TargetMode="External"/><Relationship Id="rId15" Type="http://schemas.openxmlformats.org/officeDocument/2006/relationships/hyperlink" Target="http://www.sec.gov/cgi-bin/browse-edgar?action=getcompany&amp;CIK=0001572522" TargetMode="External"/><Relationship Id="rId16" Type="http://schemas.openxmlformats.org/officeDocument/2006/relationships/hyperlink" Target="http://www.sec.gov/cgi-bin/browse-edgar?action=getcompany&amp;CIK=0001572523" TargetMode="External"/><Relationship Id="rId19" Type="http://schemas.openxmlformats.org/officeDocument/2006/relationships/hyperlink" Target="http://www.sec.gov/cgi-bin/browse-edgar?action=getcompany&amp;CIK=0001818388" TargetMode="External"/><Relationship Id="rId23" Type="http://schemas.openxmlformats.org/officeDocument/2006/relationships/hyperlink" Target="http://www.sec.gov/cgi-bin/browse-edgar?action=getcompany&amp;CIK=0001699565" TargetMode="External"/><Relationship Id="rId29" Type="http://schemas.openxmlformats.org/officeDocument/2006/relationships/hyperlink" Target="http://www.sec.gov/cgi-bin/browse-edgar?action=getcompany&amp;CIK=0001706610" TargetMode="External"/><Relationship Id="rId35" Type="http://schemas.openxmlformats.org/officeDocument/2006/relationships/hyperlink" Target="http://www.sec.gov/cgi-bin/browse-edgar?action=getcompany&amp;CIK=0001306506" TargetMode="External"/><Relationship Id="rId41" Type="http://schemas.openxmlformats.org/officeDocument/2006/relationships/hyperlink" Target="http://www.sec.gov/cgi-bin/browse-edgar?action=getcompany&amp;CIK=0001291804" TargetMode="External"/><Relationship Id="rId47" Type="http://schemas.openxmlformats.org/officeDocument/2006/relationships/hyperlink" Target="http://www.sec.gov/cgi-bin/browse-edgar?action=getcompany&amp;CIK=00013842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2021-12-15T20:06:30Z</dcterms:created>
  <dcterms:modified xsi:type="dcterms:W3CDTF">2021-12-15T20:06:30Z</dcterms:modified>
</cp:coreProperties>
</file>